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B1D4" w14:textId="35E11C85" w:rsidR="00247EDA" w:rsidRDefault="006B1AAC">
      <w:r w:rsidRPr="00DB2C52">
        <w:rPr>
          <w:noProof/>
          <w:color w:val="7D0308"/>
          <w:sz w:val="21"/>
          <w:szCs w:val="21"/>
          <w:lang w:eastAsia="en-GB"/>
        </w:rPr>
        <w:drawing>
          <wp:inline distT="0" distB="0" distL="0" distR="0" wp14:anchorId="7BCFFD58" wp14:editId="75370696">
            <wp:extent cx="2835419" cy="563880"/>
            <wp:effectExtent l="0" t="0" r="3175" b="7620"/>
            <wp:docPr id="13415911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1"/>
                    <a:stretch>
                      <a:fillRect/>
                    </a:stretch>
                  </pic:blipFill>
                  <pic:spPr>
                    <a:xfrm>
                      <a:off x="0" y="0"/>
                      <a:ext cx="2875971" cy="571945"/>
                    </a:xfrm>
                    <a:prstGeom prst="rect">
                      <a:avLst/>
                    </a:prstGeom>
                  </pic:spPr>
                </pic:pic>
              </a:graphicData>
            </a:graphic>
          </wp:inline>
        </w:drawing>
      </w:r>
    </w:p>
    <w:p w14:paraId="43FA18A5" w14:textId="638DE70F" w:rsidR="00247EDA" w:rsidRDefault="00247EDA" w:rsidP="00D14B57">
      <w:pPr>
        <w:pStyle w:val="Heading1"/>
      </w:pPr>
      <w:r w:rsidRPr="00ED294D">
        <w:t xml:space="preserve">Transition Plan Suggestions for Children </w:t>
      </w:r>
      <w:r>
        <w:t>with Sensory Impairments</w:t>
      </w:r>
    </w:p>
    <w:p w14:paraId="55E6185E" w14:textId="77777777" w:rsidR="00D14B57" w:rsidRPr="00D14B57" w:rsidRDefault="00D14B57" w:rsidP="00D14B57"/>
    <w:tbl>
      <w:tblPr>
        <w:tblStyle w:val="TableGrid"/>
        <w:tblW w:w="15730" w:type="dxa"/>
        <w:tblLook w:val="04A0" w:firstRow="1" w:lastRow="0" w:firstColumn="1" w:lastColumn="0" w:noHBand="0" w:noVBand="1"/>
      </w:tblPr>
      <w:tblGrid>
        <w:gridCol w:w="2689"/>
        <w:gridCol w:w="13041"/>
      </w:tblGrid>
      <w:tr w:rsidR="00247EDA" w14:paraId="49CA2CC0" w14:textId="77777777" w:rsidTr="00247EDA">
        <w:tc>
          <w:tcPr>
            <w:tcW w:w="2689" w:type="dxa"/>
            <w:shd w:val="clear" w:color="auto" w:fill="F2F2F2" w:themeFill="background1" w:themeFillShade="F2"/>
          </w:tcPr>
          <w:p w14:paraId="16AC447A" w14:textId="77777777" w:rsidR="00247EDA" w:rsidRDefault="00247EDA" w:rsidP="0034571D">
            <w:r>
              <w:rPr>
                <w:noProof/>
              </w:rPr>
              <mc:AlternateContent>
                <mc:Choice Requires="wps">
                  <w:drawing>
                    <wp:anchor distT="0" distB="0" distL="114300" distR="114300" simplePos="0" relativeHeight="251663360" behindDoc="0" locked="0" layoutInCell="1" allowOverlap="1" wp14:anchorId="37BDB8CC" wp14:editId="4839CE75">
                      <wp:simplePos x="0" y="0"/>
                      <wp:positionH relativeFrom="page">
                        <wp:posOffset>-304800</wp:posOffset>
                      </wp:positionH>
                      <wp:positionV relativeFrom="paragraph">
                        <wp:posOffset>6200775</wp:posOffset>
                      </wp:positionV>
                      <wp:extent cx="11210925" cy="1247775"/>
                      <wp:effectExtent l="0" t="0" r="9525"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10925" cy="124777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1CCB8" id="Rectangle 4" o:spid="_x0000_s1026" alt="&quot;&quot;" style="position:absolute;margin-left:-24pt;margin-top:488.25pt;width:882.75pt;height:98.2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RUlgIAAIcFAAAOAAAAZHJzL2Uyb0RvYy54bWysVEtv2zAMvg/YfxB0X/1AsqxBnSJr0WFA&#10;0RZth54VWYoNyKImKXGyXz9Kst3Hih2G5aCIIvmR/Ezy7PzQKbIX1rWgK1qc5JQIzaFu9baiPx6v&#10;Pn2hxHmma6ZAi4oehaPnq48fznqzFCU0oGphCYJot+xNRRvvzTLLHG9Ex9wJGKFRKcF2zKNot1lt&#10;WY/oncrKPP+c9WBrY4EL5/D1MinpKuJLKbi/ldIJT1RFMTcfTxvPTTiz1Rlbbi0zTcuHNNg/ZNGx&#10;VmPQCeqSeUZ2tv0Dqmu5BQfSn3DoMpCy5SLWgNUU+ZtqHhpmRKwFyXFmosn9P1h+s7+zpK0rOqNE&#10;sw4/0T2SxvRWCTIL9PTGLdHqwdzZQXJ4DbUepO3CP1ZBDpHS40SpOHjC8bEoyiI/LeeUcFQW5Wyx&#10;WMwDbPbsb6zz3wR0JFwqajF+5JLtr51PpqNJCOdAtfVVq1QU7HZzoSzZM/zABaJ/vRzQX5kpHYw1&#10;BLeEGF6yUFuqJt78UYlgp/S9kEgK5l/GTGI7iikO41xoXyRVw2qRws9z/I3RQwMHj1hpBAzIEuNP&#10;2APAaJlARuyU5WAfXEXs5sk5/1tiyXnyiJFB+8m5azXY9wAUVjVETvYjSYmawNIG6iO2jIU0S87w&#10;qxa/2zVz/o5ZHB4cM1wI/hYPqaCvKAw3Shqwv957D/bY06ilpMdhrKj7uWNWUKK+a+z202I2C9Mb&#10;hdl8UaJgX2o2LzV6111AaAdcPYbHa7D3arxKC90T7o11iIoqpjnGrij3dhQufFoSuHm4WK+jGU6s&#10;Yf5aPxgewAOroS8fD0/MmqF5PTb+DYyDy5ZvejjZBk8N650H2cYGf+Z14BunPTbOsJnCOnkpR6vn&#10;/bn6DQAA//8DAFBLAwQUAAYACAAAACEA9rG/SuIAAAANAQAADwAAAGRycy9kb3ducmV2LnhtbEyP&#10;QU8CMRCF7yb+h2ZMvEFbUIrrdokxMZh4AtHzsB12N2zbZVtg9ddbTnh7L/Py5nv5YrAtO1EfGu80&#10;yLEARq70pnGVhs3n22gOLER0BlvvSMMPBVgUtzc5Zsaf3YpO61ixVOJChhrqGLuM81DWZDGMfUcu&#10;3Xa+txiT7StuejynctvyiRAzbrFx6UONHb3WVO7XR6thupxI+bHB3b79Mt/vShx+V8uD1vd3w8sz&#10;sEhDvIbhgp/QoUhMW390JrBWw+hhnrZEDU9q9gjsklBSJbVNSqqpAF7k/P+K4g8AAP//AwBQSwEC&#10;LQAUAAYACAAAACEAtoM4kv4AAADhAQAAEwAAAAAAAAAAAAAAAAAAAAAAW0NvbnRlbnRfVHlwZXNd&#10;LnhtbFBLAQItABQABgAIAAAAIQA4/SH/1gAAAJQBAAALAAAAAAAAAAAAAAAAAC8BAABfcmVscy8u&#10;cmVsc1BLAQItABQABgAIAAAAIQBdrnRUlgIAAIcFAAAOAAAAAAAAAAAAAAAAAC4CAABkcnMvZTJv&#10;RG9jLnhtbFBLAQItABQABgAIAAAAIQD2sb9K4gAAAA0BAAAPAAAAAAAAAAAAAAAAAPAEAABkcnMv&#10;ZG93bnJldi54bWxQSwUGAAAAAAQABADzAAAA/wUAAAAA&#10;" fillcolor="#1477bd" stroked="f" strokeweight="1pt">
                      <w10:wrap anchorx="page"/>
                    </v:rect>
                  </w:pict>
                </mc:Fallback>
              </mc:AlternateContent>
            </w:r>
            <w:r>
              <w:t>Child’s Name:</w:t>
            </w:r>
          </w:p>
        </w:tc>
        <w:tc>
          <w:tcPr>
            <w:tcW w:w="13041" w:type="dxa"/>
          </w:tcPr>
          <w:p w14:paraId="69CBC825" w14:textId="77777777" w:rsidR="00247EDA" w:rsidRDefault="00247EDA" w:rsidP="0034571D"/>
        </w:tc>
      </w:tr>
      <w:tr w:rsidR="00247EDA" w14:paraId="5D0B533E" w14:textId="77777777" w:rsidTr="00247EDA">
        <w:tc>
          <w:tcPr>
            <w:tcW w:w="2689" w:type="dxa"/>
            <w:shd w:val="clear" w:color="auto" w:fill="F2F2F2" w:themeFill="background1" w:themeFillShade="F2"/>
          </w:tcPr>
          <w:p w14:paraId="6C239E82" w14:textId="77777777" w:rsidR="00247EDA" w:rsidRDefault="00247EDA" w:rsidP="0034571D">
            <w:r>
              <w:t>Current Year Group:</w:t>
            </w:r>
          </w:p>
        </w:tc>
        <w:tc>
          <w:tcPr>
            <w:tcW w:w="13041" w:type="dxa"/>
          </w:tcPr>
          <w:p w14:paraId="2D84DC7C" w14:textId="77777777" w:rsidR="00247EDA" w:rsidRDefault="00247EDA" w:rsidP="0034571D"/>
        </w:tc>
      </w:tr>
      <w:tr w:rsidR="00247EDA" w14:paraId="19F50763" w14:textId="77777777" w:rsidTr="00247EDA">
        <w:tc>
          <w:tcPr>
            <w:tcW w:w="2689" w:type="dxa"/>
            <w:shd w:val="clear" w:color="auto" w:fill="F2F2F2" w:themeFill="background1" w:themeFillShade="F2"/>
          </w:tcPr>
          <w:p w14:paraId="16855555" w14:textId="77777777" w:rsidR="00247EDA" w:rsidRDefault="00247EDA" w:rsidP="0034571D">
            <w:r>
              <w:t>Overview of Needs:</w:t>
            </w:r>
          </w:p>
        </w:tc>
        <w:tc>
          <w:tcPr>
            <w:tcW w:w="13041" w:type="dxa"/>
          </w:tcPr>
          <w:p w14:paraId="14274F42" w14:textId="77777777" w:rsidR="00247EDA" w:rsidRDefault="00247EDA" w:rsidP="0034571D"/>
          <w:p w14:paraId="4318655A" w14:textId="77777777" w:rsidR="00247EDA" w:rsidRDefault="00247EDA" w:rsidP="0034571D"/>
        </w:tc>
      </w:tr>
      <w:tr w:rsidR="00247EDA" w14:paraId="6AE39450" w14:textId="77777777" w:rsidTr="00247EDA">
        <w:tc>
          <w:tcPr>
            <w:tcW w:w="2689" w:type="dxa"/>
            <w:shd w:val="clear" w:color="auto" w:fill="F2F2F2" w:themeFill="background1" w:themeFillShade="F2"/>
          </w:tcPr>
          <w:p w14:paraId="682924B3" w14:textId="77777777" w:rsidR="00247EDA" w:rsidRDefault="00247EDA" w:rsidP="0034571D">
            <w:r>
              <w:t>Agreed key visit dates:</w:t>
            </w:r>
          </w:p>
        </w:tc>
        <w:tc>
          <w:tcPr>
            <w:tcW w:w="13041" w:type="dxa"/>
          </w:tcPr>
          <w:p w14:paraId="0D71C8AA" w14:textId="77777777" w:rsidR="00247EDA" w:rsidRDefault="00247EDA" w:rsidP="0034571D">
            <w:r>
              <w:t>Key visit 1:</w:t>
            </w:r>
          </w:p>
          <w:p w14:paraId="612BC8DE" w14:textId="77777777" w:rsidR="00247EDA" w:rsidRDefault="00247EDA" w:rsidP="0034571D">
            <w:r>
              <w:t>Key visit 2:</w:t>
            </w:r>
          </w:p>
          <w:p w14:paraId="67C5E5CE" w14:textId="77777777" w:rsidR="00247EDA" w:rsidRDefault="00247EDA" w:rsidP="0034571D">
            <w:r>
              <w:t>Key visit 3:</w:t>
            </w:r>
          </w:p>
          <w:p w14:paraId="2E0E0506" w14:textId="77777777" w:rsidR="00247EDA" w:rsidRDefault="00247EDA" w:rsidP="0034571D">
            <w:r>
              <w:t>Start date:</w:t>
            </w:r>
          </w:p>
        </w:tc>
      </w:tr>
    </w:tbl>
    <w:p w14:paraId="7BA3BE17" w14:textId="33014387" w:rsidR="008B68B9" w:rsidRDefault="008B68B9">
      <w:r>
        <w:tab/>
      </w:r>
      <w:r>
        <w:tab/>
      </w:r>
      <w:r>
        <w:tab/>
      </w:r>
      <w:r>
        <w:tab/>
      </w:r>
      <w:r w:rsidR="00E614AD">
        <w:tab/>
      </w:r>
      <w:r>
        <w:tab/>
      </w:r>
      <w:r>
        <w:tab/>
      </w:r>
      <w:r w:rsidR="00E614AD">
        <w:tab/>
      </w:r>
      <w:r w:rsidR="00E614AD">
        <w:tab/>
      </w:r>
      <w:r w:rsidR="00E614AD">
        <w:tab/>
      </w:r>
      <w:r w:rsidR="00E614AD">
        <w:tab/>
      </w:r>
    </w:p>
    <w:tbl>
      <w:tblPr>
        <w:tblStyle w:val="TableGrid"/>
        <w:tblW w:w="15876" w:type="dxa"/>
        <w:tblInd w:w="-5" w:type="dxa"/>
        <w:tblLook w:val="04A0" w:firstRow="1" w:lastRow="0" w:firstColumn="1" w:lastColumn="0" w:noHBand="0" w:noVBand="1"/>
      </w:tblPr>
      <w:tblGrid>
        <w:gridCol w:w="1843"/>
        <w:gridCol w:w="1985"/>
        <w:gridCol w:w="4819"/>
        <w:gridCol w:w="2119"/>
        <w:gridCol w:w="5110"/>
      </w:tblGrid>
      <w:tr w:rsidR="00E614AD" w14:paraId="53B7BE30" w14:textId="77777777" w:rsidTr="00697874">
        <w:tc>
          <w:tcPr>
            <w:tcW w:w="1843" w:type="dxa"/>
            <w:shd w:val="clear" w:color="auto" w:fill="F2F2F2" w:themeFill="background1" w:themeFillShade="F2"/>
          </w:tcPr>
          <w:p w14:paraId="2643D475" w14:textId="77777777" w:rsidR="00E614AD" w:rsidRDefault="00E614AD" w:rsidP="00E614AD"/>
        </w:tc>
        <w:tc>
          <w:tcPr>
            <w:tcW w:w="1985" w:type="dxa"/>
            <w:shd w:val="clear" w:color="auto" w:fill="F2F2F2" w:themeFill="background1" w:themeFillShade="F2"/>
          </w:tcPr>
          <w:p w14:paraId="133A6167" w14:textId="3F21C0C9" w:rsidR="00E614AD" w:rsidRDefault="00E614AD" w:rsidP="00E614AD">
            <w:r>
              <w:t>Visit Dates</w:t>
            </w:r>
          </w:p>
        </w:tc>
        <w:tc>
          <w:tcPr>
            <w:tcW w:w="4819" w:type="dxa"/>
            <w:shd w:val="clear" w:color="auto" w:fill="F2F2F2" w:themeFill="background1" w:themeFillShade="F2"/>
          </w:tcPr>
          <w:p w14:paraId="0CEDB4F7" w14:textId="6DE76165" w:rsidR="00E614AD" w:rsidRDefault="0095056D" w:rsidP="00E614AD">
            <w:r>
              <w:t>Strategy</w:t>
            </w:r>
            <w:r w:rsidR="00E614AD">
              <w:t>/ details of activity</w:t>
            </w:r>
          </w:p>
          <w:p w14:paraId="41B7582D" w14:textId="16442852" w:rsidR="00E614AD" w:rsidRDefault="00E614AD" w:rsidP="00E614AD">
            <w:r>
              <w:t>(Examples below)</w:t>
            </w:r>
          </w:p>
        </w:tc>
        <w:tc>
          <w:tcPr>
            <w:tcW w:w="2119" w:type="dxa"/>
            <w:shd w:val="clear" w:color="auto" w:fill="F2F2F2" w:themeFill="background1" w:themeFillShade="F2"/>
          </w:tcPr>
          <w:p w14:paraId="31BE932F" w14:textId="09BAC8E5" w:rsidR="00E614AD" w:rsidRDefault="00E614AD" w:rsidP="00E614AD">
            <w:r>
              <w:t xml:space="preserve">Persons involved </w:t>
            </w:r>
            <w:r w:rsidR="0095056D">
              <w:t>e.g.</w:t>
            </w:r>
            <w:r>
              <w:t xml:space="preserve"> parent/carer, current setting, receiving setting, other professionals (CCN/HI/VI etc)</w:t>
            </w:r>
          </w:p>
        </w:tc>
        <w:tc>
          <w:tcPr>
            <w:tcW w:w="5110" w:type="dxa"/>
            <w:shd w:val="clear" w:color="auto" w:fill="F2F2F2" w:themeFill="background1" w:themeFillShade="F2"/>
          </w:tcPr>
          <w:p w14:paraId="77214DEF" w14:textId="51116D5A" w:rsidR="00E614AD" w:rsidRDefault="00E614AD" w:rsidP="00E614AD">
            <w:r>
              <w:t>Notes</w:t>
            </w:r>
          </w:p>
        </w:tc>
      </w:tr>
      <w:tr w:rsidR="00667DA7" w14:paraId="1B91A66A" w14:textId="77777777" w:rsidTr="00697874">
        <w:tc>
          <w:tcPr>
            <w:tcW w:w="1843" w:type="dxa"/>
            <w:shd w:val="clear" w:color="auto" w:fill="F2F2F2" w:themeFill="background1" w:themeFillShade="F2"/>
          </w:tcPr>
          <w:p w14:paraId="796F7D43" w14:textId="77777777" w:rsidR="00667DA7" w:rsidRPr="003D6A79" w:rsidRDefault="00667DA7" w:rsidP="00667DA7">
            <w:pPr>
              <w:rPr>
                <w:b/>
                <w:bCs/>
              </w:rPr>
            </w:pPr>
            <w:r w:rsidRPr="003D6A79">
              <w:rPr>
                <w:b/>
                <w:bCs/>
              </w:rPr>
              <w:t>Relationships</w:t>
            </w:r>
          </w:p>
          <w:p w14:paraId="452562AF" w14:textId="77777777" w:rsidR="00667DA7" w:rsidRDefault="00667DA7" w:rsidP="00667DA7"/>
          <w:p w14:paraId="4661925A" w14:textId="77777777" w:rsidR="00667DA7" w:rsidRPr="00AB6A50" w:rsidRDefault="00667DA7" w:rsidP="00667DA7">
            <w:pPr>
              <w:autoSpaceDE w:val="0"/>
              <w:autoSpaceDN w:val="0"/>
              <w:adjustRightInd w:val="0"/>
              <w:rPr>
                <w:rFonts w:ascii="Calibri" w:hAnsi="Calibri" w:cs="Calibri"/>
                <w:i/>
                <w:iCs/>
                <w:color w:val="000000"/>
                <w:sz w:val="20"/>
                <w:szCs w:val="20"/>
              </w:rPr>
            </w:pPr>
            <w:r w:rsidRPr="00AB6A50">
              <w:rPr>
                <w:rFonts w:ascii="Calibri" w:hAnsi="Calibri" w:cs="Calibri"/>
                <w:i/>
                <w:iCs/>
                <w:color w:val="000000"/>
                <w:sz w:val="20"/>
                <w:szCs w:val="20"/>
              </w:rPr>
              <w:t xml:space="preserve">increasing the child's sense of familiarity and connection with the adults and children they will be spending their time with. </w:t>
            </w:r>
          </w:p>
          <w:p w14:paraId="28386B7A" w14:textId="77777777" w:rsidR="00667DA7" w:rsidRPr="00FB20F9" w:rsidRDefault="00667DA7" w:rsidP="00667DA7">
            <w:pPr>
              <w:autoSpaceDE w:val="0"/>
              <w:autoSpaceDN w:val="0"/>
              <w:adjustRightInd w:val="0"/>
              <w:rPr>
                <w:rFonts w:ascii="Calibri" w:hAnsi="Calibri" w:cs="Calibri"/>
                <w:color w:val="000000"/>
                <w:sz w:val="24"/>
                <w:szCs w:val="24"/>
              </w:rPr>
            </w:pPr>
          </w:p>
          <w:p w14:paraId="177FE690" w14:textId="77777777" w:rsidR="00667DA7" w:rsidRDefault="00667DA7" w:rsidP="00667DA7"/>
          <w:p w14:paraId="3E0ABC23" w14:textId="77777777" w:rsidR="00667DA7" w:rsidRDefault="00667DA7" w:rsidP="00667DA7"/>
        </w:tc>
        <w:tc>
          <w:tcPr>
            <w:tcW w:w="1985" w:type="dxa"/>
          </w:tcPr>
          <w:p w14:paraId="285C5BB4" w14:textId="3E3DDE61" w:rsidR="00667DA7" w:rsidRDefault="00667DA7" w:rsidP="0094079B"/>
        </w:tc>
        <w:tc>
          <w:tcPr>
            <w:tcW w:w="4819" w:type="dxa"/>
          </w:tcPr>
          <w:p w14:paraId="0486BAA5" w14:textId="576700A1" w:rsidR="00137693" w:rsidRPr="005C5F63" w:rsidRDefault="00137693" w:rsidP="00137693">
            <w:pPr>
              <w:pStyle w:val="ListParagraph"/>
              <w:numPr>
                <w:ilvl w:val="0"/>
                <w:numId w:val="19"/>
              </w:numPr>
            </w:pPr>
            <w:r w:rsidRPr="005C5F63">
              <w:t xml:space="preserve">Social stories </w:t>
            </w:r>
            <w:r w:rsidR="00BE7FF8">
              <w:t>around transition and starting school</w:t>
            </w:r>
          </w:p>
          <w:p w14:paraId="7C29E40F" w14:textId="5F62C48D" w:rsidR="005C5F63" w:rsidRPr="005C5F63" w:rsidRDefault="005C5F63" w:rsidP="005C5F63">
            <w:pPr>
              <w:pStyle w:val="ListParagraph"/>
              <w:numPr>
                <w:ilvl w:val="0"/>
                <w:numId w:val="19"/>
              </w:numPr>
            </w:pPr>
            <w:r w:rsidRPr="005C5F63">
              <w:t>Supported additional visits to setting by Specialist Teachers and Peripatetic TAs</w:t>
            </w:r>
            <w:r>
              <w:t xml:space="preserve"> to meet key staff </w:t>
            </w:r>
          </w:p>
          <w:p w14:paraId="1FA39635" w14:textId="4C06702C" w:rsidR="00E0724D" w:rsidRPr="005C5F63" w:rsidRDefault="005C5F63" w:rsidP="00E0724D">
            <w:pPr>
              <w:pStyle w:val="ListParagraph"/>
              <w:numPr>
                <w:ilvl w:val="0"/>
                <w:numId w:val="19"/>
              </w:numPr>
            </w:pPr>
            <w:r w:rsidRPr="005C5F63">
              <w:t xml:space="preserve">Creation </w:t>
            </w:r>
            <w:r w:rsidR="00E0724D" w:rsidRPr="005C5F63">
              <w:t xml:space="preserve">of </w:t>
            </w:r>
            <w:r w:rsidR="0094079B">
              <w:t xml:space="preserve">transition booklet </w:t>
            </w:r>
            <w:r w:rsidR="0095056D">
              <w:t xml:space="preserve">showing </w:t>
            </w:r>
            <w:r w:rsidR="0095056D" w:rsidRPr="005C5F63">
              <w:t>new</w:t>
            </w:r>
            <w:r w:rsidR="00E0724D" w:rsidRPr="005C5F63">
              <w:t xml:space="preserve"> setting and key people.</w:t>
            </w:r>
          </w:p>
          <w:p w14:paraId="5A286E31" w14:textId="35DA81DE" w:rsidR="005C5F63" w:rsidRPr="005C5F63" w:rsidRDefault="005C5F63" w:rsidP="00E0724D">
            <w:pPr>
              <w:pStyle w:val="ListParagraph"/>
              <w:numPr>
                <w:ilvl w:val="0"/>
                <w:numId w:val="19"/>
              </w:numPr>
            </w:pPr>
            <w:r w:rsidRPr="005C5F63">
              <w:t>Objects of reference to relate to different areas and subjects in school</w:t>
            </w:r>
            <w:r w:rsidR="0094079B">
              <w:t>- these will replicate any used in new setting</w:t>
            </w:r>
          </w:p>
          <w:p w14:paraId="09B92B67" w14:textId="2CE5ABDD" w:rsidR="00E0724D" w:rsidRPr="005C5F63" w:rsidRDefault="00E0724D" w:rsidP="00E0724D">
            <w:pPr>
              <w:pStyle w:val="ListParagraph"/>
              <w:numPr>
                <w:ilvl w:val="0"/>
                <w:numId w:val="19"/>
              </w:numPr>
            </w:pPr>
            <w:r w:rsidRPr="005C5F63">
              <w:t>Home</w:t>
            </w:r>
            <w:r w:rsidR="0094079B">
              <w:t xml:space="preserve"> or current setting</w:t>
            </w:r>
            <w:r w:rsidRPr="005C5F63">
              <w:t xml:space="preserve"> visit by new setting</w:t>
            </w:r>
            <w:r w:rsidR="00A337AA" w:rsidRPr="005C5F63">
              <w:t xml:space="preserve"> </w:t>
            </w:r>
            <w:r w:rsidR="005C5F63" w:rsidRPr="005C5F63">
              <w:t>to discuss needs and preferences</w:t>
            </w:r>
          </w:p>
          <w:p w14:paraId="1FC2BB74" w14:textId="755B2BBB" w:rsidR="00E0724D" w:rsidRPr="005C5F63" w:rsidRDefault="0094079B" w:rsidP="00E0724D">
            <w:pPr>
              <w:pStyle w:val="ListParagraph"/>
              <w:numPr>
                <w:ilvl w:val="0"/>
                <w:numId w:val="19"/>
              </w:numPr>
            </w:pPr>
            <w:r>
              <w:t>Meeting with Specialist Teacher to discuss needs and transition plan</w:t>
            </w:r>
          </w:p>
          <w:p w14:paraId="52DA41E8" w14:textId="77777777" w:rsidR="007B2DF6" w:rsidRDefault="005C5F63" w:rsidP="005C5F63">
            <w:pPr>
              <w:pStyle w:val="ListParagraph"/>
              <w:numPr>
                <w:ilvl w:val="0"/>
                <w:numId w:val="19"/>
              </w:numPr>
              <w:rPr>
                <w:rFonts w:ascii="Calibri" w:hAnsi="Calibri" w:cs="Calibri"/>
                <w:color w:val="000000"/>
              </w:rPr>
            </w:pPr>
            <w:r w:rsidRPr="005C5F63">
              <w:rPr>
                <w:rFonts w:ascii="Calibri" w:hAnsi="Calibri" w:cs="Calibri"/>
                <w:color w:val="000000"/>
              </w:rPr>
              <w:lastRenderedPageBreak/>
              <w:t>Peripatetic TAs support pre- and post- transition period with visits to ensure there is a</w:t>
            </w:r>
            <w:r w:rsidR="0094079B">
              <w:rPr>
                <w:rFonts w:ascii="Calibri" w:hAnsi="Calibri" w:cs="Calibri"/>
                <w:color w:val="000000"/>
              </w:rPr>
              <w:t>n additional</w:t>
            </w:r>
            <w:r w:rsidRPr="005C5F63">
              <w:rPr>
                <w:rFonts w:ascii="Calibri" w:hAnsi="Calibri" w:cs="Calibri"/>
                <w:color w:val="000000"/>
              </w:rPr>
              <w:t xml:space="preserve"> familiar adult present in the first few weeks</w:t>
            </w:r>
          </w:p>
          <w:p w14:paraId="3CE06022" w14:textId="6B415E98" w:rsidR="0094079B" w:rsidRPr="005C5F63" w:rsidRDefault="0094079B" w:rsidP="005C5F63">
            <w:pPr>
              <w:pStyle w:val="ListParagraph"/>
              <w:numPr>
                <w:ilvl w:val="0"/>
                <w:numId w:val="19"/>
              </w:numPr>
              <w:rPr>
                <w:rFonts w:ascii="Calibri" w:hAnsi="Calibri" w:cs="Calibri"/>
                <w:color w:val="000000"/>
              </w:rPr>
            </w:pPr>
            <w:r>
              <w:rPr>
                <w:rFonts w:ascii="Calibri" w:hAnsi="Calibri" w:cs="Calibri"/>
                <w:color w:val="000000"/>
              </w:rPr>
              <w:t>Signed support offered when child uses BSL, under guidance of Specialist Teacher</w:t>
            </w:r>
          </w:p>
        </w:tc>
        <w:tc>
          <w:tcPr>
            <w:tcW w:w="2119" w:type="dxa"/>
          </w:tcPr>
          <w:p w14:paraId="66A6EF9B" w14:textId="77777777" w:rsidR="00667DA7" w:rsidRDefault="005C5F63" w:rsidP="001C1636">
            <w:pPr>
              <w:ind w:left="360"/>
            </w:pPr>
            <w:r>
              <w:lastRenderedPageBreak/>
              <w:t>SI Team</w:t>
            </w:r>
          </w:p>
          <w:p w14:paraId="5CECCD31" w14:textId="77777777" w:rsidR="005C5F63" w:rsidRDefault="005C5F63" w:rsidP="001C1636">
            <w:pPr>
              <w:ind w:left="360"/>
            </w:pPr>
            <w:r>
              <w:t>Setting</w:t>
            </w:r>
          </w:p>
          <w:p w14:paraId="06D4D4E4" w14:textId="1A5363D4" w:rsidR="0094079B" w:rsidRDefault="0094079B" w:rsidP="001C1636">
            <w:pPr>
              <w:ind w:left="360"/>
            </w:pPr>
            <w:r>
              <w:t>Parent/carer</w:t>
            </w:r>
          </w:p>
        </w:tc>
        <w:tc>
          <w:tcPr>
            <w:tcW w:w="5110" w:type="dxa"/>
          </w:tcPr>
          <w:p w14:paraId="3F230754" w14:textId="5632ED1F" w:rsidR="00667DA7" w:rsidRDefault="005C5F63" w:rsidP="00667DA7">
            <w:r>
              <w:t>Peripatetic TA support will be dependent on needs and co-ordinated by the Specialist Teacher</w:t>
            </w:r>
          </w:p>
          <w:p w14:paraId="2DF7EED1" w14:textId="51FA26FB" w:rsidR="005C5F63" w:rsidRDefault="005C5F63" w:rsidP="00667DA7"/>
        </w:tc>
      </w:tr>
      <w:tr w:rsidR="00004B54" w14:paraId="6FE0399B" w14:textId="77777777" w:rsidTr="00697874">
        <w:trPr>
          <w:trHeight w:val="1308"/>
        </w:trPr>
        <w:tc>
          <w:tcPr>
            <w:tcW w:w="1843" w:type="dxa"/>
            <w:shd w:val="clear" w:color="auto" w:fill="F2F2F2" w:themeFill="background1" w:themeFillShade="F2"/>
          </w:tcPr>
          <w:p w14:paraId="4C2343A7" w14:textId="77777777" w:rsidR="00004B54" w:rsidRPr="003D6A79" w:rsidRDefault="00004B54" w:rsidP="00667DA7">
            <w:pPr>
              <w:rPr>
                <w:b/>
                <w:bCs/>
              </w:rPr>
            </w:pPr>
            <w:r w:rsidRPr="003D6A79">
              <w:rPr>
                <w:b/>
                <w:bCs/>
              </w:rPr>
              <w:t>Places</w:t>
            </w:r>
          </w:p>
          <w:p w14:paraId="7FE72AC4" w14:textId="77777777" w:rsidR="00004B54" w:rsidRDefault="00004B54" w:rsidP="00667DA7">
            <w:pPr>
              <w:pStyle w:val="Default"/>
            </w:pPr>
          </w:p>
          <w:p w14:paraId="62609DE2" w14:textId="2BEE1482" w:rsidR="00004B54" w:rsidRDefault="00004B54" w:rsidP="00667DA7">
            <w:pPr>
              <w:pStyle w:val="Default"/>
              <w:rPr>
                <w:i/>
                <w:iCs/>
                <w:sz w:val="20"/>
                <w:szCs w:val="20"/>
              </w:rPr>
            </w:pPr>
            <w:r w:rsidRPr="00AA1B9A">
              <w:rPr>
                <w:i/>
                <w:iCs/>
                <w:sz w:val="20"/>
                <w:szCs w:val="20"/>
              </w:rPr>
              <w:t xml:space="preserve">increasing the child's knowledge and familiarity with the place where they will be following transition. </w:t>
            </w:r>
          </w:p>
          <w:p w14:paraId="00682D4F" w14:textId="77777777" w:rsidR="00BE7FF8" w:rsidRDefault="00BE7FF8" w:rsidP="00667DA7">
            <w:pPr>
              <w:pStyle w:val="Default"/>
              <w:rPr>
                <w:i/>
                <w:iCs/>
                <w:sz w:val="20"/>
                <w:szCs w:val="20"/>
              </w:rPr>
            </w:pPr>
          </w:p>
          <w:p w14:paraId="65E2A27E" w14:textId="1B1BBFCF" w:rsidR="00BE7FF8" w:rsidRDefault="00BE7FF8" w:rsidP="00667DA7">
            <w:pPr>
              <w:pStyle w:val="Default"/>
              <w:rPr>
                <w:i/>
                <w:iCs/>
                <w:sz w:val="20"/>
                <w:szCs w:val="20"/>
              </w:rPr>
            </w:pPr>
          </w:p>
          <w:p w14:paraId="129A2E8F" w14:textId="3FF8ECEE" w:rsidR="0094079B" w:rsidRDefault="0094079B" w:rsidP="00667DA7">
            <w:pPr>
              <w:pStyle w:val="Default"/>
              <w:rPr>
                <w:i/>
                <w:iCs/>
                <w:sz w:val="20"/>
                <w:szCs w:val="20"/>
              </w:rPr>
            </w:pPr>
          </w:p>
          <w:p w14:paraId="4BA63D27" w14:textId="4384E114" w:rsidR="0094079B" w:rsidRDefault="0094079B" w:rsidP="00667DA7">
            <w:pPr>
              <w:pStyle w:val="Default"/>
              <w:rPr>
                <w:i/>
                <w:iCs/>
                <w:sz w:val="20"/>
                <w:szCs w:val="20"/>
              </w:rPr>
            </w:pPr>
          </w:p>
          <w:p w14:paraId="5BBB82EC" w14:textId="439A7C97" w:rsidR="0094079B" w:rsidRDefault="0094079B" w:rsidP="00667DA7">
            <w:pPr>
              <w:pStyle w:val="Default"/>
              <w:rPr>
                <w:i/>
                <w:iCs/>
                <w:sz w:val="20"/>
                <w:szCs w:val="20"/>
              </w:rPr>
            </w:pPr>
          </w:p>
          <w:p w14:paraId="18AA7311" w14:textId="77777777" w:rsidR="0094079B" w:rsidRDefault="0094079B" w:rsidP="00667DA7">
            <w:pPr>
              <w:pStyle w:val="Default"/>
              <w:rPr>
                <w:i/>
                <w:iCs/>
                <w:sz w:val="20"/>
                <w:szCs w:val="20"/>
              </w:rPr>
            </w:pPr>
          </w:p>
          <w:p w14:paraId="07845B25" w14:textId="0F27D71D" w:rsidR="0094079B" w:rsidRDefault="0094079B" w:rsidP="00667DA7">
            <w:pPr>
              <w:pStyle w:val="Default"/>
              <w:rPr>
                <w:i/>
                <w:iCs/>
                <w:sz w:val="20"/>
                <w:szCs w:val="20"/>
              </w:rPr>
            </w:pPr>
          </w:p>
          <w:p w14:paraId="77F6E608" w14:textId="77777777" w:rsidR="00A776FB" w:rsidRDefault="00A776FB" w:rsidP="00667DA7">
            <w:pPr>
              <w:pStyle w:val="Default"/>
              <w:rPr>
                <w:i/>
                <w:iCs/>
                <w:sz w:val="20"/>
                <w:szCs w:val="20"/>
              </w:rPr>
            </w:pPr>
          </w:p>
          <w:p w14:paraId="2F95CA88" w14:textId="77777777" w:rsidR="00004B54" w:rsidRDefault="00004B54" w:rsidP="00667DA7"/>
          <w:p w14:paraId="776DF0FF" w14:textId="77777777" w:rsidR="00004B54" w:rsidRDefault="00004B54" w:rsidP="00667DA7"/>
        </w:tc>
        <w:tc>
          <w:tcPr>
            <w:tcW w:w="1985" w:type="dxa"/>
          </w:tcPr>
          <w:p w14:paraId="4E8133F4" w14:textId="2E9606E5" w:rsidR="00004B54" w:rsidRPr="00B477D9" w:rsidRDefault="00004B54" w:rsidP="00667DA7">
            <w:pPr>
              <w:rPr>
                <w:rFonts w:cs="Arial"/>
                <w:bCs/>
                <w:i/>
                <w:iCs/>
              </w:rPr>
            </w:pPr>
          </w:p>
          <w:p w14:paraId="0F8A4308" w14:textId="46375950" w:rsidR="00004B54" w:rsidRPr="004A20FB" w:rsidRDefault="00004B54" w:rsidP="00E72D5C">
            <w:pPr>
              <w:rPr>
                <w:rFonts w:eastAsia="Times New Roman" w:cstheme="minorHAnsi"/>
                <w:bCs/>
              </w:rPr>
            </w:pPr>
          </w:p>
        </w:tc>
        <w:tc>
          <w:tcPr>
            <w:tcW w:w="4819" w:type="dxa"/>
          </w:tcPr>
          <w:p w14:paraId="1FDC85DC" w14:textId="77777777" w:rsidR="00BE7FF8" w:rsidRDefault="006E6758" w:rsidP="00BE7FF8">
            <w:pPr>
              <w:pStyle w:val="ListParagraph"/>
              <w:ind w:left="360"/>
            </w:pPr>
            <w:r w:rsidRPr="005C5F63">
              <w:t>•</w:t>
            </w:r>
            <w:r w:rsidRPr="005C5F63">
              <w:tab/>
              <w:t>Tour of the s</w:t>
            </w:r>
            <w:r w:rsidR="00BE7FF8">
              <w:t xml:space="preserve">etting with parent/carer and  </w:t>
            </w:r>
          </w:p>
          <w:p w14:paraId="0B36F4F1" w14:textId="77777777" w:rsidR="00BE7FF8" w:rsidRDefault="00BE7FF8" w:rsidP="00BE7FF8">
            <w:pPr>
              <w:pStyle w:val="ListParagraph"/>
              <w:ind w:left="360"/>
            </w:pPr>
            <w:r>
              <w:t xml:space="preserve">        Specialist Teacher – initial visit at a time </w:t>
            </w:r>
          </w:p>
          <w:p w14:paraId="150F68A1" w14:textId="77777777" w:rsidR="0094079B" w:rsidRDefault="00BE7FF8" w:rsidP="00BE7FF8">
            <w:pPr>
              <w:pStyle w:val="ListParagraph"/>
              <w:ind w:left="360"/>
            </w:pPr>
            <w:r>
              <w:t xml:space="preserve">       when no children</w:t>
            </w:r>
            <w:r w:rsidR="0094079B">
              <w:t xml:space="preserve"> are</w:t>
            </w:r>
            <w:r>
              <w:t xml:space="preserve"> present</w:t>
            </w:r>
            <w:r w:rsidR="0094079B">
              <w:t xml:space="preserve">, to allow free </w:t>
            </w:r>
          </w:p>
          <w:p w14:paraId="0DB8FC43" w14:textId="6DB02F84" w:rsidR="00004B54" w:rsidRDefault="0094079B" w:rsidP="00BE7FF8">
            <w:pPr>
              <w:pStyle w:val="ListParagraph"/>
              <w:ind w:left="360"/>
            </w:pPr>
            <w:r>
              <w:t xml:space="preserve">       movement and reduce anxiety</w:t>
            </w:r>
          </w:p>
          <w:p w14:paraId="7EF61570" w14:textId="1510A16A" w:rsidR="00BE7FF8" w:rsidRDefault="00BE7FF8" w:rsidP="00BE7FF8">
            <w:pPr>
              <w:pStyle w:val="ListParagraph"/>
              <w:numPr>
                <w:ilvl w:val="0"/>
                <w:numId w:val="21"/>
              </w:numPr>
            </w:pPr>
            <w:r>
              <w:t>Visit to setting with peers, during standard induction days. This will be supported by the SI team if appropriate.</w:t>
            </w:r>
          </w:p>
          <w:p w14:paraId="7D823072" w14:textId="7D282728" w:rsidR="005C5F63" w:rsidRDefault="005C5F63" w:rsidP="00BE7FF8">
            <w:pPr>
              <w:pStyle w:val="ListParagraph"/>
              <w:numPr>
                <w:ilvl w:val="0"/>
                <w:numId w:val="21"/>
              </w:numPr>
            </w:pPr>
            <w:r w:rsidRPr="005C5F63">
              <w:t>Supported additional visits to setting by Specialist Teachers</w:t>
            </w:r>
            <w:r w:rsidR="00BE7FF8">
              <w:t>/</w:t>
            </w:r>
            <w:r w:rsidRPr="005C5F63">
              <w:t>Peripatetic TAs</w:t>
            </w:r>
            <w:r w:rsidR="00BE7FF8">
              <w:t xml:space="preserve"> if required</w:t>
            </w:r>
            <w:r w:rsidR="0094079B">
              <w:t>, to become familiar with</w:t>
            </w:r>
          </w:p>
          <w:p w14:paraId="08732E28" w14:textId="13D1EB0F" w:rsidR="0094079B" w:rsidRDefault="0094079B" w:rsidP="00BE7FF8">
            <w:pPr>
              <w:pStyle w:val="ListParagraph"/>
              <w:numPr>
                <w:ilvl w:val="0"/>
                <w:numId w:val="21"/>
              </w:numPr>
            </w:pPr>
            <w:r>
              <w:t>Named key contact in school for all visits who can be made available to say hello during visits by child</w:t>
            </w:r>
          </w:p>
          <w:p w14:paraId="4FC36497" w14:textId="4AFE5F30" w:rsidR="00BE7FF8" w:rsidRPr="005C5F63" w:rsidRDefault="00BE7FF8" w:rsidP="00BE7FF8"/>
        </w:tc>
        <w:tc>
          <w:tcPr>
            <w:tcW w:w="2119" w:type="dxa"/>
          </w:tcPr>
          <w:p w14:paraId="7160982A" w14:textId="77777777" w:rsidR="00004B54" w:rsidRDefault="00BE7FF8" w:rsidP="001C1636">
            <w:pPr>
              <w:ind w:left="360"/>
            </w:pPr>
            <w:r>
              <w:t>Parent/carer</w:t>
            </w:r>
          </w:p>
          <w:p w14:paraId="4FB1F944" w14:textId="77777777" w:rsidR="00BE7FF8" w:rsidRDefault="00BE7FF8" w:rsidP="001C1636">
            <w:pPr>
              <w:ind w:left="360"/>
            </w:pPr>
            <w:r>
              <w:t>Setting staff</w:t>
            </w:r>
          </w:p>
          <w:p w14:paraId="15F6DBBC" w14:textId="3FF8A87D" w:rsidR="00BE7FF8" w:rsidRDefault="00BE7FF8" w:rsidP="001C1636">
            <w:pPr>
              <w:ind w:left="360"/>
            </w:pPr>
            <w:r>
              <w:t>SI team</w:t>
            </w:r>
          </w:p>
        </w:tc>
        <w:tc>
          <w:tcPr>
            <w:tcW w:w="5110" w:type="dxa"/>
          </w:tcPr>
          <w:p w14:paraId="3A587DD5" w14:textId="5FDA62B0" w:rsidR="00004B54" w:rsidRDefault="005C5F63" w:rsidP="00667DA7">
            <w:r>
              <w:t xml:space="preserve">Mobility </w:t>
            </w:r>
            <w:r w:rsidR="00BE7FF8">
              <w:t xml:space="preserve">visits </w:t>
            </w:r>
            <w:r>
              <w:t xml:space="preserve">will be offered to pupils with a </w:t>
            </w:r>
            <w:r w:rsidR="00173AD3">
              <w:t>sev</w:t>
            </w:r>
            <w:r>
              <w:t>ere or profound loss of vision</w:t>
            </w:r>
          </w:p>
        </w:tc>
      </w:tr>
      <w:tr w:rsidR="00BE7FF8" w14:paraId="346F798F" w14:textId="77777777" w:rsidTr="00697874">
        <w:trPr>
          <w:trHeight w:val="1308"/>
        </w:trPr>
        <w:tc>
          <w:tcPr>
            <w:tcW w:w="1843" w:type="dxa"/>
            <w:shd w:val="clear" w:color="auto" w:fill="F2F2F2" w:themeFill="background1" w:themeFillShade="F2"/>
          </w:tcPr>
          <w:p w14:paraId="09314B6A" w14:textId="77777777" w:rsidR="00645B33" w:rsidRDefault="00645B33" w:rsidP="00645B33">
            <w:pPr>
              <w:pStyle w:val="Default"/>
              <w:rPr>
                <w:i/>
                <w:iCs/>
                <w:sz w:val="20"/>
                <w:szCs w:val="20"/>
              </w:rPr>
            </w:pPr>
          </w:p>
          <w:p w14:paraId="5356F0F5" w14:textId="4966D61F" w:rsidR="00645B33" w:rsidRPr="00AA1B9A" w:rsidRDefault="00645B33" w:rsidP="00645B33">
            <w:pPr>
              <w:pStyle w:val="Default"/>
              <w:rPr>
                <w:i/>
                <w:iCs/>
                <w:sz w:val="20"/>
                <w:szCs w:val="20"/>
              </w:rPr>
            </w:pPr>
            <w:r>
              <w:rPr>
                <w:i/>
                <w:iCs/>
                <w:sz w:val="20"/>
                <w:szCs w:val="20"/>
              </w:rPr>
              <w:t>Ensuring new setting environment is accessible</w:t>
            </w:r>
          </w:p>
          <w:p w14:paraId="162732FA" w14:textId="77777777" w:rsidR="00BE7FF8" w:rsidRPr="003D6A79" w:rsidRDefault="00BE7FF8" w:rsidP="00667DA7">
            <w:pPr>
              <w:rPr>
                <w:b/>
                <w:bCs/>
              </w:rPr>
            </w:pPr>
          </w:p>
        </w:tc>
        <w:tc>
          <w:tcPr>
            <w:tcW w:w="1985" w:type="dxa"/>
          </w:tcPr>
          <w:p w14:paraId="78DB6CDF" w14:textId="77777777" w:rsidR="00BE7FF8" w:rsidRDefault="00BE7FF8" w:rsidP="00667DA7">
            <w:pPr>
              <w:rPr>
                <w:u w:val="single"/>
              </w:rPr>
            </w:pPr>
          </w:p>
        </w:tc>
        <w:tc>
          <w:tcPr>
            <w:tcW w:w="4819" w:type="dxa"/>
          </w:tcPr>
          <w:p w14:paraId="75282467" w14:textId="06651215" w:rsidR="00BE7FF8" w:rsidRDefault="00BE7FF8" w:rsidP="00BE7FF8">
            <w:pPr>
              <w:pStyle w:val="ListParagraph"/>
              <w:numPr>
                <w:ilvl w:val="0"/>
                <w:numId w:val="21"/>
              </w:numPr>
            </w:pPr>
            <w:r>
              <w:t>Mobility visits to learn routes around setting and location of key items, such as coat p</w:t>
            </w:r>
            <w:r w:rsidR="0095056D">
              <w:t>eg</w:t>
            </w:r>
            <w:r>
              <w:t xml:space="preserve"> tray.</w:t>
            </w:r>
          </w:p>
          <w:p w14:paraId="0C1DD709" w14:textId="77777777" w:rsidR="00BE7FF8" w:rsidRDefault="00BE7FF8" w:rsidP="00BE7FF8">
            <w:pPr>
              <w:pStyle w:val="ListParagraph"/>
              <w:numPr>
                <w:ilvl w:val="0"/>
                <w:numId w:val="21"/>
              </w:numPr>
            </w:pPr>
            <w:r>
              <w:t xml:space="preserve">SEN adaptations audit undertaken by  </w:t>
            </w:r>
          </w:p>
          <w:p w14:paraId="6FCF39CD" w14:textId="77777777" w:rsidR="00BE7FF8" w:rsidRDefault="00BE7FF8" w:rsidP="00BE7FF8">
            <w:pPr>
              <w:pStyle w:val="ListParagraph"/>
              <w:ind w:left="360"/>
            </w:pPr>
            <w:r>
              <w:t xml:space="preserve">        </w:t>
            </w:r>
            <w:proofErr w:type="spellStart"/>
            <w:r>
              <w:t>Habilitation</w:t>
            </w:r>
            <w:proofErr w:type="spellEnd"/>
            <w:r>
              <w:t xml:space="preserve"> Specialist for pupils with a   </w:t>
            </w:r>
          </w:p>
          <w:p w14:paraId="7BE95CE3" w14:textId="5941FB47" w:rsidR="00BE7FF8" w:rsidRDefault="00BE7FF8" w:rsidP="00BE7FF8">
            <w:pPr>
              <w:pStyle w:val="ListParagraph"/>
              <w:ind w:left="360"/>
            </w:pPr>
            <w:r>
              <w:t xml:space="preserve">       moderate VI</w:t>
            </w:r>
          </w:p>
          <w:p w14:paraId="5351A7C3" w14:textId="0DA19B34" w:rsidR="00382571" w:rsidRDefault="00382571" w:rsidP="00382571">
            <w:pPr>
              <w:pStyle w:val="ListParagraph"/>
              <w:numPr>
                <w:ilvl w:val="0"/>
                <w:numId w:val="21"/>
              </w:numPr>
            </w:pPr>
            <w:r>
              <w:t xml:space="preserve">Acoustic </w:t>
            </w:r>
            <w:r w:rsidR="00755D94">
              <w:t>audit for pupils with a HI undertaken by the Educational Audiologist</w:t>
            </w:r>
          </w:p>
          <w:p w14:paraId="0BCBC56D" w14:textId="576EDF8D" w:rsidR="00D16D68" w:rsidRDefault="00D16D68" w:rsidP="00382571">
            <w:pPr>
              <w:pStyle w:val="ListParagraph"/>
              <w:numPr>
                <w:ilvl w:val="0"/>
                <w:numId w:val="21"/>
              </w:numPr>
            </w:pPr>
            <w:r>
              <w:t>Accessible classroom advice provided by Specialist Teachers</w:t>
            </w:r>
          </w:p>
          <w:p w14:paraId="5382FBD0" w14:textId="38DF79C0" w:rsidR="005161FD" w:rsidRDefault="005161FD" w:rsidP="00382571">
            <w:pPr>
              <w:pStyle w:val="ListParagraph"/>
              <w:numPr>
                <w:ilvl w:val="0"/>
                <w:numId w:val="21"/>
              </w:numPr>
            </w:pPr>
            <w:r>
              <w:t xml:space="preserve">Advice </w:t>
            </w:r>
            <w:r w:rsidR="0095056D">
              <w:t>regarding</w:t>
            </w:r>
            <w:r w:rsidR="00042DD2">
              <w:t xml:space="preserve"> level of support – </w:t>
            </w:r>
            <w:r w:rsidR="0095056D">
              <w:t>e.g.</w:t>
            </w:r>
            <w:r w:rsidR="00042DD2">
              <w:t xml:space="preserve"> TA needs, given by Specialist Teachers</w:t>
            </w:r>
          </w:p>
          <w:p w14:paraId="2B026477" w14:textId="27BE13DF" w:rsidR="009F7DEF" w:rsidRDefault="009F7DEF" w:rsidP="00382571">
            <w:pPr>
              <w:pStyle w:val="ListParagraph"/>
              <w:numPr>
                <w:ilvl w:val="0"/>
                <w:numId w:val="21"/>
              </w:numPr>
            </w:pPr>
            <w:r>
              <w:lastRenderedPageBreak/>
              <w:t>Specialist equipment</w:t>
            </w:r>
            <w:r w:rsidR="007446B3">
              <w:t xml:space="preserve"> – as advised by Specialist Teacher – </w:t>
            </w:r>
            <w:r w:rsidR="0095056D">
              <w:t>e.g.</w:t>
            </w:r>
            <w:r w:rsidR="007446B3">
              <w:t xml:space="preserve"> radio hearing aid, Perkins </w:t>
            </w:r>
            <w:proofErr w:type="spellStart"/>
            <w:r w:rsidR="007446B3">
              <w:t>Brailler</w:t>
            </w:r>
            <w:proofErr w:type="spellEnd"/>
          </w:p>
          <w:p w14:paraId="60F3E6AF" w14:textId="7486026C" w:rsidR="00D01EF8" w:rsidRDefault="00D01EF8" w:rsidP="00D01EF8">
            <w:pPr>
              <w:pStyle w:val="ListParagraph"/>
              <w:numPr>
                <w:ilvl w:val="0"/>
                <w:numId w:val="21"/>
              </w:numPr>
            </w:pPr>
            <w:r w:rsidRPr="00D01EF8">
              <w:t>Accessible timetable available to child – Specialist Teacher will advise</w:t>
            </w:r>
          </w:p>
          <w:p w14:paraId="14EC8EDE" w14:textId="0DD8C25F" w:rsidR="00BE7FF8" w:rsidRPr="005C5F63" w:rsidRDefault="00E539A0" w:rsidP="00E539A0">
            <w:pPr>
              <w:pStyle w:val="ListParagraph"/>
              <w:numPr>
                <w:ilvl w:val="0"/>
                <w:numId w:val="21"/>
              </w:numPr>
            </w:pPr>
            <w:r>
              <w:t xml:space="preserve">Advice followed </w:t>
            </w:r>
            <w:r w:rsidR="0095056D">
              <w:t>regarding</w:t>
            </w:r>
            <w:r>
              <w:t xml:space="preserve"> accessible formats under guidance of Specialist Teacher</w:t>
            </w:r>
          </w:p>
        </w:tc>
        <w:tc>
          <w:tcPr>
            <w:tcW w:w="2119" w:type="dxa"/>
          </w:tcPr>
          <w:p w14:paraId="523184D5" w14:textId="245713A6" w:rsidR="00BE7FF8" w:rsidRDefault="00A62B76" w:rsidP="001C1636">
            <w:pPr>
              <w:ind w:left="360"/>
            </w:pPr>
            <w:r>
              <w:lastRenderedPageBreak/>
              <w:t>SI Team</w:t>
            </w:r>
          </w:p>
        </w:tc>
        <w:tc>
          <w:tcPr>
            <w:tcW w:w="5110" w:type="dxa"/>
          </w:tcPr>
          <w:p w14:paraId="50C1C355" w14:textId="60F7A102" w:rsidR="00BE7FF8" w:rsidRDefault="00A63B73" w:rsidP="00667DA7">
            <w:r>
              <w:t>SI Team</w:t>
            </w:r>
            <w:r w:rsidR="00D16D68">
              <w:t xml:space="preserve"> will advise what is appropriate</w:t>
            </w:r>
          </w:p>
        </w:tc>
      </w:tr>
      <w:tr w:rsidR="00667DA7" w14:paraId="6BB2721F" w14:textId="77777777" w:rsidTr="00697874">
        <w:tc>
          <w:tcPr>
            <w:tcW w:w="1843" w:type="dxa"/>
            <w:shd w:val="clear" w:color="auto" w:fill="F2F2F2" w:themeFill="background1" w:themeFillShade="F2"/>
          </w:tcPr>
          <w:p w14:paraId="080ED85D" w14:textId="77777777" w:rsidR="00667DA7" w:rsidRPr="003D6A79" w:rsidRDefault="00667DA7" w:rsidP="00667DA7">
            <w:pPr>
              <w:rPr>
                <w:b/>
                <w:bCs/>
                <w:sz w:val="20"/>
                <w:szCs w:val="20"/>
              </w:rPr>
            </w:pPr>
            <w:r w:rsidRPr="003D6A79">
              <w:rPr>
                <w:b/>
                <w:bCs/>
                <w:sz w:val="20"/>
                <w:szCs w:val="20"/>
              </w:rPr>
              <w:t>Routines</w:t>
            </w:r>
          </w:p>
          <w:p w14:paraId="3C8F0E60" w14:textId="77777777" w:rsidR="00667DA7" w:rsidRPr="00AA1B9A" w:rsidRDefault="00667DA7" w:rsidP="00667DA7">
            <w:pPr>
              <w:rPr>
                <w:i/>
                <w:iCs/>
                <w:sz w:val="20"/>
                <w:szCs w:val="20"/>
              </w:rPr>
            </w:pPr>
          </w:p>
          <w:p w14:paraId="07E65001" w14:textId="77777777" w:rsidR="00667DA7" w:rsidRPr="00FB20F9" w:rsidRDefault="00667DA7" w:rsidP="00667DA7">
            <w:pPr>
              <w:autoSpaceDE w:val="0"/>
              <w:autoSpaceDN w:val="0"/>
              <w:adjustRightInd w:val="0"/>
              <w:rPr>
                <w:rFonts w:ascii="Calibri" w:hAnsi="Calibri" w:cs="Calibri"/>
                <w:i/>
                <w:iCs/>
                <w:color w:val="000000"/>
                <w:sz w:val="20"/>
                <w:szCs w:val="20"/>
              </w:rPr>
            </w:pPr>
            <w:r w:rsidRPr="00FB20F9">
              <w:rPr>
                <w:rFonts w:ascii="Calibri" w:hAnsi="Calibri" w:cs="Calibri"/>
                <w:i/>
                <w:iCs/>
                <w:color w:val="000000"/>
                <w:sz w:val="20"/>
                <w:szCs w:val="20"/>
              </w:rPr>
              <w:t xml:space="preserve">increasing the child's participation in and confidence with routines which will be in place during and following transition. These routines may be home-based, setting-based or focused on travel between home and setting. </w:t>
            </w:r>
          </w:p>
          <w:p w14:paraId="57274141" w14:textId="77777777" w:rsidR="00667DA7" w:rsidRPr="00AA1B9A" w:rsidRDefault="00667DA7" w:rsidP="00667DA7">
            <w:pPr>
              <w:rPr>
                <w:i/>
                <w:iCs/>
                <w:sz w:val="20"/>
                <w:szCs w:val="20"/>
              </w:rPr>
            </w:pPr>
          </w:p>
        </w:tc>
        <w:tc>
          <w:tcPr>
            <w:tcW w:w="1985" w:type="dxa"/>
          </w:tcPr>
          <w:p w14:paraId="1EFCF9B0" w14:textId="77777777" w:rsidR="00667DA7" w:rsidRDefault="00667DA7" w:rsidP="00667DA7"/>
        </w:tc>
        <w:tc>
          <w:tcPr>
            <w:tcW w:w="4819" w:type="dxa"/>
          </w:tcPr>
          <w:p w14:paraId="4CF7030B" w14:textId="0563B8E4" w:rsidR="00C56A32" w:rsidRPr="00973F10" w:rsidRDefault="00C56A32" w:rsidP="007352BC">
            <w:pPr>
              <w:pStyle w:val="ListParagraph"/>
            </w:pPr>
          </w:p>
          <w:p w14:paraId="39BD7FBE" w14:textId="5E3B8D3C" w:rsidR="00323EA0" w:rsidRPr="00652AD1" w:rsidRDefault="00FA5F76" w:rsidP="004D36A9">
            <w:pPr>
              <w:pStyle w:val="ListParagraph"/>
              <w:numPr>
                <w:ilvl w:val="0"/>
                <w:numId w:val="19"/>
              </w:numPr>
            </w:pPr>
            <w:r w:rsidRPr="00652AD1">
              <w:t xml:space="preserve">Accessible </w:t>
            </w:r>
            <w:r w:rsidR="00323EA0" w:rsidRPr="00652AD1">
              <w:t>timetable clearly displayed – appropriate for the age of children in the class.</w:t>
            </w:r>
          </w:p>
          <w:p w14:paraId="15D0B3EF" w14:textId="656B8C9D" w:rsidR="004D36A9" w:rsidRPr="00652AD1" w:rsidRDefault="00FA5F76" w:rsidP="004D36A9">
            <w:pPr>
              <w:pStyle w:val="ListParagraph"/>
              <w:numPr>
                <w:ilvl w:val="0"/>
                <w:numId w:val="19"/>
              </w:numPr>
            </w:pPr>
            <w:r w:rsidRPr="00652AD1">
              <w:t>Objects of reference used when appropriate to need, to represent different activities and spaces in school</w:t>
            </w:r>
          </w:p>
          <w:p w14:paraId="59D3B1EC" w14:textId="6A51B119" w:rsidR="00667DA7" w:rsidRPr="00652AD1" w:rsidRDefault="009D4368" w:rsidP="00137693">
            <w:pPr>
              <w:pStyle w:val="ListParagraph"/>
              <w:numPr>
                <w:ilvl w:val="0"/>
                <w:numId w:val="19"/>
              </w:numPr>
            </w:pPr>
            <w:r w:rsidRPr="00652AD1">
              <w:t xml:space="preserve">Clearly articulated instructions </w:t>
            </w:r>
            <w:r w:rsidR="0095056D" w:rsidRPr="00652AD1">
              <w:t>given,</w:t>
            </w:r>
            <w:r w:rsidR="0032318C" w:rsidRPr="00652AD1">
              <w:t xml:space="preserve"> and check made with child to ensure they have understood</w:t>
            </w:r>
          </w:p>
          <w:p w14:paraId="17FF464A" w14:textId="1571B493" w:rsidR="009D4368" w:rsidRDefault="009D4368" w:rsidP="00137693">
            <w:pPr>
              <w:pStyle w:val="ListParagraph"/>
              <w:numPr>
                <w:ilvl w:val="0"/>
                <w:numId w:val="19"/>
              </w:numPr>
            </w:pPr>
            <w:r>
              <w:t xml:space="preserve">Extra time given for child to complete tasks and activities – </w:t>
            </w:r>
            <w:r w:rsidR="0095056D">
              <w:t>e.g.</w:t>
            </w:r>
            <w:r>
              <w:t xml:space="preserve"> putting on a coat, </w:t>
            </w:r>
            <w:r w:rsidR="0032318C">
              <w:t>exiting the classroom</w:t>
            </w:r>
          </w:p>
        </w:tc>
        <w:tc>
          <w:tcPr>
            <w:tcW w:w="2119" w:type="dxa"/>
          </w:tcPr>
          <w:p w14:paraId="178B1250" w14:textId="77777777" w:rsidR="00667DA7" w:rsidRDefault="00667DA7" w:rsidP="00667DA7"/>
          <w:p w14:paraId="7E9D2E37" w14:textId="77777777" w:rsidR="0031701B" w:rsidRDefault="0031701B" w:rsidP="00667DA7">
            <w:r>
              <w:t>Setting staff</w:t>
            </w:r>
          </w:p>
          <w:p w14:paraId="37383909" w14:textId="6E5BE502" w:rsidR="002D4563" w:rsidRDefault="002D4563" w:rsidP="00667DA7">
            <w:r>
              <w:t>SI Team advice</w:t>
            </w:r>
          </w:p>
        </w:tc>
        <w:tc>
          <w:tcPr>
            <w:tcW w:w="5110" w:type="dxa"/>
          </w:tcPr>
          <w:p w14:paraId="02F0D1EF" w14:textId="77777777" w:rsidR="00667DA7" w:rsidRDefault="00667DA7" w:rsidP="00667DA7"/>
        </w:tc>
      </w:tr>
      <w:tr w:rsidR="00B11138" w14:paraId="369F500C" w14:textId="77777777" w:rsidTr="00697874">
        <w:tc>
          <w:tcPr>
            <w:tcW w:w="1843" w:type="dxa"/>
            <w:shd w:val="clear" w:color="auto" w:fill="F2F2F2" w:themeFill="background1" w:themeFillShade="F2"/>
          </w:tcPr>
          <w:p w14:paraId="37D1073A" w14:textId="138AC92D" w:rsidR="00B11138" w:rsidRPr="003D6A79" w:rsidRDefault="00B11138" w:rsidP="00B11138">
            <w:pPr>
              <w:rPr>
                <w:b/>
                <w:bCs/>
              </w:rPr>
            </w:pPr>
            <w:r w:rsidRPr="003D6A79">
              <w:rPr>
                <w:b/>
                <w:bCs/>
              </w:rPr>
              <w:t>Sharing information</w:t>
            </w:r>
          </w:p>
          <w:p w14:paraId="690EFF21" w14:textId="77777777" w:rsidR="00B11138" w:rsidRDefault="00B11138" w:rsidP="00B11138"/>
          <w:p w14:paraId="3E3DE8E4" w14:textId="77777777" w:rsidR="00B11138" w:rsidRPr="00572D40" w:rsidRDefault="00B11138" w:rsidP="00B11138">
            <w:pPr>
              <w:autoSpaceDE w:val="0"/>
              <w:autoSpaceDN w:val="0"/>
              <w:adjustRightInd w:val="0"/>
              <w:rPr>
                <w:rFonts w:ascii="Calibri" w:hAnsi="Calibri" w:cs="Calibri"/>
                <w:i/>
                <w:iCs/>
                <w:color w:val="000000"/>
                <w:sz w:val="20"/>
                <w:szCs w:val="20"/>
              </w:rPr>
            </w:pPr>
            <w:r w:rsidRPr="00572D40">
              <w:rPr>
                <w:rFonts w:ascii="Calibri" w:hAnsi="Calibri" w:cs="Calibri"/>
                <w:i/>
                <w:iCs/>
                <w:color w:val="000000"/>
                <w:sz w:val="20"/>
                <w:szCs w:val="20"/>
              </w:rPr>
              <w:t xml:space="preserve">increasing understanding of the child’s needs during and beyond transition. This will involve settings working together to share information, discussions with the family and the involvement of </w:t>
            </w:r>
            <w:r w:rsidRPr="00572D40">
              <w:rPr>
                <w:rFonts w:ascii="Calibri" w:hAnsi="Calibri" w:cs="Calibri"/>
                <w:i/>
                <w:iCs/>
                <w:color w:val="000000"/>
                <w:sz w:val="20"/>
                <w:szCs w:val="20"/>
              </w:rPr>
              <w:lastRenderedPageBreak/>
              <w:t xml:space="preserve">other professionals where appropriate. </w:t>
            </w:r>
          </w:p>
          <w:p w14:paraId="7F5E84A1" w14:textId="77777777" w:rsidR="00B11138" w:rsidRDefault="00B11138" w:rsidP="00B11138"/>
        </w:tc>
        <w:tc>
          <w:tcPr>
            <w:tcW w:w="1985" w:type="dxa"/>
          </w:tcPr>
          <w:p w14:paraId="0E85F679" w14:textId="77777777" w:rsidR="00B11138" w:rsidRPr="004A20FB" w:rsidRDefault="00B11138" w:rsidP="00B11138">
            <w:pPr>
              <w:rPr>
                <w:rFonts w:eastAsia="Times New Roman" w:cstheme="minorHAnsi"/>
                <w:bCs/>
              </w:rPr>
            </w:pPr>
            <w:r w:rsidRPr="004A20FB">
              <w:rPr>
                <w:rFonts w:eastAsia="Times New Roman" w:cstheme="minorHAnsi"/>
                <w:bCs/>
              </w:rPr>
              <w:lastRenderedPageBreak/>
              <w:t>Visit Date:</w:t>
            </w:r>
          </w:p>
          <w:p w14:paraId="42DCF824" w14:textId="7E52044C" w:rsidR="00B11138" w:rsidRDefault="00B11138" w:rsidP="00B11138"/>
        </w:tc>
        <w:tc>
          <w:tcPr>
            <w:tcW w:w="4819" w:type="dxa"/>
          </w:tcPr>
          <w:p w14:paraId="50FC6E2D" w14:textId="3052D718" w:rsidR="00D66830" w:rsidRDefault="002F0B3A" w:rsidP="00D66830">
            <w:pPr>
              <w:pStyle w:val="ListParagraph"/>
              <w:numPr>
                <w:ilvl w:val="0"/>
                <w:numId w:val="19"/>
              </w:numPr>
              <w:spacing w:after="160" w:line="259" w:lineRule="auto"/>
            </w:pPr>
            <w:r>
              <w:t xml:space="preserve">Meeting </w:t>
            </w:r>
            <w:r w:rsidR="005F4786">
              <w:t>with</w:t>
            </w:r>
            <w:r w:rsidR="00042DD2">
              <w:t xml:space="preserve"> Specialist Teacher</w:t>
            </w:r>
          </w:p>
          <w:p w14:paraId="47F91D65" w14:textId="19A0633C" w:rsidR="006946CA" w:rsidRDefault="00042DD2" w:rsidP="00D66830">
            <w:pPr>
              <w:pStyle w:val="ListParagraph"/>
              <w:numPr>
                <w:ilvl w:val="0"/>
                <w:numId w:val="19"/>
              </w:numPr>
            </w:pPr>
            <w:r>
              <w:t xml:space="preserve">Close liaison with parent/carers </w:t>
            </w:r>
            <w:r w:rsidR="0095056D">
              <w:t>regarding</w:t>
            </w:r>
            <w:r w:rsidR="00301AB6">
              <w:t xml:space="preserve"> changing needs and </w:t>
            </w:r>
            <w:r w:rsidR="0095056D">
              <w:t>strategies</w:t>
            </w:r>
          </w:p>
          <w:p w14:paraId="3B631BF5" w14:textId="77777777" w:rsidR="009D02F8" w:rsidRDefault="00301AB6" w:rsidP="009D02F8">
            <w:pPr>
              <w:pStyle w:val="ListParagraph"/>
              <w:numPr>
                <w:ilvl w:val="0"/>
                <w:numId w:val="19"/>
              </w:numPr>
            </w:pPr>
            <w:r w:rsidRPr="009D02F8">
              <w:t>Transition report provided by Specialist Teacher</w:t>
            </w:r>
          </w:p>
          <w:p w14:paraId="6813070D" w14:textId="202CCF2B" w:rsidR="00B11138" w:rsidRPr="009D02F8" w:rsidRDefault="002F0B3A" w:rsidP="009D02F8">
            <w:pPr>
              <w:pStyle w:val="ListParagraph"/>
              <w:numPr>
                <w:ilvl w:val="0"/>
                <w:numId w:val="19"/>
              </w:numPr>
            </w:pPr>
            <w:r w:rsidRPr="009D02F8">
              <w:t xml:space="preserve">Training – </w:t>
            </w:r>
            <w:r w:rsidR="00755D94" w:rsidRPr="009D02F8">
              <w:t>SI awareness to setting staff</w:t>
            </w:r>
            <w:r w:rsidR="00A62B76" w:rsidRPr="009D02F8">
              <w:t>, specialist equipment, sighted guide, peer awareness, Braille basics</w:t>
            </w:r>
            <w:r w:rsidR="009F7DEF">
              <w:t xml:space="preserve"> </w:t>
            </w:r>
          </w:p>
        </w:tc>
        <w:tc>
          <w:tcPr>
            <w:tcW w:w="2119" w:type="dxa"/>
          </w:tcPr>
          <w:p w14:paraId="7C7A55B8" w14:textId="77777777" w:rsidR="00B11138" w:rsidRDefault="009F7DEF" w:rsidP="00B11138">
            <w:r>
              <w:t>SI Team</w:t>
            </w:r>
          </w:p>
          <w:p w14:paraId="5929BC50" w14:textId="77777777" w:rsidR="009F7DEF" w:rsidRDefault="009F7DEF" w:rsidP="00B11138">
            <w:r>
              <w:t>Setting/school staff</w:t>
            </w:r>
          </w:p>
          <w:p w14:paraId="3D027396" w14:textId="325CECB7" w:rsidR="009F7DEF" w:rsidRDefault="009F7DEF" w:rsidP="00B11138">
            <w:r>
              <w:t>Parent/carer</w:t>
            </w:r>
          </w:p>
        </w:tc>
        <w:tc>
          <w:tcPr>
            <w:tcW w:w="5110" w:type="dxa"/>
          </w:tcPr>
          <w:p w14:paraId="2219109E" w14:textId="77777777" w:rsidR="00B11138" w:rsidRDefault="00B11138" w:rsidP="00B11138"/>
        </w:tc>
      </w:tr>
      <w:tr w:rsidR="00B11138" w14:paraId="3E8D4FCB" w14:textId="77777777" w:rsidTr="00697874">
        <w:tc>
          <w:tcPr>
            <w:tcW w:w="1843" w:type="dxa"/>
            <w:shd w:val="clear" w:color="auto" w:fill="F2F2F2" w:themeFill="background1" w:themeFillShade="F2"/>
          </w:tcPr>
          <w:p w14:paraId="18CE9D40" w14:textId="77777777" w:rsidR="00B11138" w:rsidRPr="003D6A79" w:rsidRDefault="00B11138" w:rsidP="00B11138">
            <w:pPr>
              <w:rPr>
                <w:b/>
                <w:bCs/>
              </w:rPr>
            </w:pPr>
            <w:r w:rsidRPr="003D6A79">
              <w:rPr>
                <w:b/>
                <w:bCs/>
              </w:rPr>
              <w:t>Moving on</w:t>
            </w:r>
          </w:p>
          <w:p w14:paraId="49735F44" w14:textId="77777777" w:rsidR="00B11138" w:rsidRDefault="00B11138" w:rsidP="00B11138"/>
          <w:p w14:paraId="400EE3F4" w14:textId="77777777" w:rsidR="00B11138" w:rsidRPr="00572D40" w:rsidRDefault="00B11138" w:rsidP="00B11138">
            <w:pPr>
              <w:autoSpaceDE w:val="0"/>
              <w:autoSpaceDN w:val="0"/>
              <w:adjustRightInd w:val="0"/>
              <w:rPr>
                <w:rFonts w:ascii="Calibri" w:hAnsi="Calibri" w:cs="Calibri"/>
                <w:i/>
                <w:iCs/>
                <w:color w:val="000000"/>
                <w:sz w:val="20"/>
                <w:szCs w:val="20"/>
              </w:rPr>
            </w:pPr>
            <w:r w:rsidRPr="00572D40">
              <w:rPr>
                <w:rFonts w:ascii="Calibri" w:hAnsi="Calibri" w:cs="Calibri"/>
                <w:i/>
                <w:iCs/>
                <w:color w:val="000000"/>
                <w:sz w:val="20"/>
                <w:szCs w:val="20"/>
              </w:rPr>
              <w:t xml:space="preserve">increasing the child’s understanding and acceptance of having ‘moved on’. Typically, this work focuses on children who are moving schools or leaving education and includes group activities such as leavers’ assemblies and proms. </w:t>
            </w:r>
          </w:p>
          <w:p w14:paraId="6A1A8453" w14:textId="77777777" w:rsidR="00B11138" w:rsidRDefault="00B11138" w:rsidP="00B11138"/>
        </w:tc>
        <w:tc>
          <w:tcPr>
            <w:tcW w:w="1985" w:type="dxa"/>
          </w:tcPr>
          <w:p w14:paraId="2ABBE908" w14:textId="77777777" w:rsidR="00B11138" w:rsidRDefault="00B11138" w:rsidP="00B11138"/>
        </w:tc>
        <w:tc>
          <w:tcPr>
            <w:tcW w:w="4819" w:type="dxa"/>
          </w:tcPr>
          <w:p w14:paraId="382C9655" w14:textId="77777777" w:rsidR="00E53C8F" w:rsidRPr="00DA65DB" w:rsidRDefault="00E53C8F" w:rsidP="00E53C8F">
            <w:pPr>
              <w:pStyle w:val="ListParagraph"/>
              <w:numPr>
                <w:ilvl w:val="0"/>
                <w:numId w:val="19"/>
              </w:numPr>
            </w:pPr>
            <w:r w:rsidRPr="00DA65DB">
              <w:t xml:space="preserve">School role </w:t>
            </w:r>
            <w:proofErr w:type="gramStart"/>
            <w:r w:rsidRPr="00DA65DB">
              <w:t>play</w:t>
            </w:r>
            <w:proofErr w:type="gramEnd"/>
            <w:r w:rsidRPr="00DA65DB">
              <w:t xml:space="preserve"> e.g. Teachers, school clothes etc</w:t>
            </w:r>
          </w:p>
          <w:p w14:paraId="219001D7" w14:textId="77777777" w:rsidR="00E53C8F" w:rsidRPr="00DA65DB" w:rsidRDefault="00E53C8F" w:rsidP="00E53C8F">
            <w:pPr>
              <w:pStyle w:val="ListParagraph"/>
              <w:numPr>
                <w:ilvl w:val="0"/>
                <w:numId w:val="19"/>
              </w:numPr>
            </w:pPr>
            <w:r w:rsidRPr="00DA65DB">
              <w:t>Trying new school clothes on at home – taking a photo to go in the booklet.</w:t>
            </w:r>
          </w:p>
          <w:p w14:paraId="2CA3491B" w14:textId="77777777" w:rsidR="00E53C8F" w:rsidRPr="00DA65DB" w:rsidRDefault="00E53C8F" w:rsidP="00E53C8F">
            <w:pPr>
              <w:pStyle w:val="ListParagraph"/>
              <w:numPr>
                <w:ilvl w:val="0"/>
                <w:numId w:val="19"/>
              </w:numPr>
            </w:pPr>
            <w:r w:rsidRPr="00DA65DB">
              <w:t>Sharing starting school stories (social stories)</w:t>
            </w:r>
          </w:p>
          <w:p w14:paraId="02B6701A" w14:textId="77777777" w:rsidR="00E53C8F" w:rsidRPr="00DA65DB" w:rsidRDefault="00E53C8F" w:rsidP="00E53C8F">
            <w:pPr>
              <w:pStyle w:val="ListParagraph"/>
              <w:numPr>
                <w:ilvl w:val="0"/>
                <w:numId w:val="19"/>
              </w:numPr>
            </w:pPr>
            <w:r w:rsidRPr="00DA65DB">
              <w:t>Graduation</w:t>
            </w:r>
          </w:p>
          <w:p w14:paraId="4669C719" w14:textId="2719E251" w:rsidR="00E53C8F" w:rsidRDefault="00E53C8F" w:rsidP="00E53C8F">
            <w:pPr>
              <w:pStyle w:val="ListParagraph"/>
              <w:numPr>
                <w:ilvl w:val="0"/>
                <w:numId w:val="19"/>
              </w:numPr>
            </w:pPr>
            <w:r w:rsidRPr="00DA65DB">
              <w:t xml:space="preserve">Leaving card with a photo of class friends </w:t>
            </w:r>
          </w:p>
          <w:p w14:paraId="270C1505" w14:textId="0D6FB14C" w:rsidR="00DA65DB" w:rsidRPr="00DA65DB" w:rsidRDefault="00DA65DB" w:rsidP="00E53C8F">
            <w:pPr>
              <w:pStyle w:val="ListParagraph"/>
              <w:numPr>
                <w:ilvl w:val="0"/>
                <w:numId w:val="19"/>
              </w:numPr>
            </w:pPr>
            <w:r>
              <w:t>Support from Peripatetic TA</w:t>
            </w:r>
            <w:r w:rsidR="001A667C">
              <w:t xml:space="preserve"> on</w:t>
            </w:r>
            <w:r w:rsidR="0031701B">
              <w:t xml:space="preserve"> “moving on”</w:t>
            </w:r>
          </w:p>
          <w:p w14:paraId="066C1814" w14:textId="77777777" w:rsidR="00B11138" w:rsidRPr="006E3C60" w:rsidRDefault="00B11138" w:rsidP="00B11138"/>
          <w:p w14:paraId="16534F14" w14:textId="77DB14DA" w:rsidR="00B11138" w:rsidRDefault="00B11138" w:rsidP="00B47D38">
            <w:pPr>
              <w:pStyle w:val="ListParagraph"/>
              <w:ind w:left="360"/>
            </w:pPr>
          </w:p>
        </w:tc>
        <w:tc>
          <w:tcPr>
            <w:tcW w:w="2119" w:type="dxa"/>
          </w:tcPr>
          <w:p w14:paraId="7A166AF5" w14:textId="77777777" w:rsidR="00B11138" w:rsidRDefault="00DA65DB" w:rsidP="00B11138">
            <w:r>
              <w:t>Setting staff</w:t>
            </w:r>
          </w:p>
          <w:p w14:paraId="150D6D76" w14:textId="20BA6210" w:rsidR="001A667C" w:rsidRDefault="001A667C" w:rsidP="00B11138">
            <w:r>
              <w:t>SI Team</w:t>
            </w:r>
          </w:p>
        </w:tc>
        <w:tc>
          <w:tcPr>
            <w:tcW w:w="5110" w:type="dxa"/>
          </w:tcPr>
          <w:p w14:paraId="3F2D0E60" w14:textId="04BE1FB9" w:rsidR="00B11138" w:rsidRDefault="00DA65DB" w:rsidP="00B11138">
            <w:r>
              <w:t xml:space="preserve">SI Team will advise </w:t>
            </w:r>
            <w:r w:rsidR="0095056D">
              <w:t>regarding</w:t>
            </w:r>
            <w:r>
              <w:t xml:space="preserve"> accessibility </w:t>
            </w:r>
          </w:p>
        </w:tc>
      </w:tr>
    </w:tbl>
    <w:p w14:paraId="4E3AED32" w14:textId="77777777" w:rsidR="008B68B9" w:rsidRDefault="008B68B9"/>
    <w:sectPr w:rsidR="008B68B9" w:rsidSect="001F4FB8">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60F3" w14:textId="77777777" w:rsidR="00E809BB" w:rsidRDefault="00E809BB" w:rsidP="00247EDA">
      <w:pPr>
        <w:spacing w:after="0" w:line="240" w:lineRule="auto"/>
      </w:pPr>
      <w:r>
        <w:separator/>
      </w:r>
    </w:p>
  </w:endnote>
  <w:endnote w:type="continuationSeparator" w:id="0">
    <w:p w14:paraId="74801E1A" w14:textId="77777777" w:rsidR="00E809BB" w:rsidRDefault="00E809BB" w:rsidP="0024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459E" w14:textId="77777777" w:rsidR="00E809BB" w:rsidRDefault="00E809BB" w:rsidP="00247EDA">
      <w:pPr>
        <w:spacing w:after="0" w:line="240" w:lineRule="auto"/>
      </w:pPr>
      <w:r>
        <w:separator/>
      </w:r>
    </w:p>
  </w:footnote>
  <w:footnote w:type="continuationSeparator" w:id="0">
    <w:p w14:paraId="25B508AA" w14:textId="77777777" w:rsidR="00E809BB" w:rsidRDefault="00E809BB" w:rsidP="0024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15D5" w14:textId="297D45E4" w:rsidR="00247EDA" w:rsidRDefault="00247EDA">
    <w:pPr>
      <w:pStyle w:val="Header"/>
    </w:pPr>
    <w:r>
      <w:rPr>
        <w:noProof/>
      </w:rPr>
      <mc:AlternateContent>
        <mc:Choice Requires="wps">
          <w:drawing>
            <wp:anchor distT="0" distB="0" distL="114300" distR="114300" simplePos="0" relativeHeight="251659264" behindDoc="0" locked="0" layoutInCell="1" allowOverlap="1" wp14:anchorId="45EF0D6D" wp14:editId="65A55FA2">
              <wp:simplePos x="0" y="0"/>
              <wp:positionH relativeFrom="margin">
                <wp:posOffset>-438150</wp:posOffset>
              </wp:positionH>
              <wp:positionV relativeFrom="paragraph">
                <wp:posOffset>-467360</wp:posOffset>
              </wp:positionV>
              <wp:extent cx="10896600" cy="314325"/>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96600" cy="314325"/>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004AD" id="Rectangle 3" o:spid="_x0000_s1026" alt="&quot;&quot;" style="position:absolute;margin-left:-34.5pt;margin-top:-36.8pt;width:858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hWTwIAAKMEAAAOAAAAZHJzL2Uyb0RvYy54bWysVEtv2zAMvg/YfxB0X+2k6SuIUwQJOgwo&#10;2gDt0LMiS7EBSdQoJU7360fJbpN1Ow3zQSZFmo+PHz27PVjD9gpDC67io7OSM+Uk1K3bVvz7892X&#10;a85CFK4WBpyq+KsK/Hb++dOs81M1hgZMrZBREBemna94E6OfFkWQjbIinIFXjowa0IpIKm6LGkVH&#10;0a0pxmV5WXSAtUeQKgS6XfVGPs/xtVYyPmodVGSm4lRbzCfmc5POYj4T0y0K37RyKEP8QxVWtI6S&#10;vodaiSjYDts/QtlWIgTQ8UyCLUDrVqrcA3UzKj9089QIr3IvBE7w7zCF/xdWPuyf/BoJhs6HaSAx&#10;dXHQaNOb6mOHDNbrO1jqEJmky1F5fXN5WRKokozno8n5+CLBWRw/9xjiVwWWJaHiSNPIIIn9fYi9&#10;65tLyhbAtPVda0xWcLtZGmR7QZNblukZov/mZhzrqJbxVS5EEIO0EZFqsr6ueHBbzoTZEjVlxJzb&#10;QcqQx55yr0Ro+hw5bM8H20YipWltxa9PMxuXKlOZVkMHR9SStIH6dY0MoedZ8PKupST3IsS1QCIW&#10;oUXLEh/p0AaochgkzhrAn3+7T/40b7Jy1hFRqasfO4GKM/PNERNuRpNJYnZWJhdXY1Lw1LI5tbid&#10;XQIhOqK19DKLyT+aN1Ej2BfaqUXKSibhJOXu8RuUZewXiLZSqsUiuxGbvYj37snLFDzhlOB9PrwI&#10;9MP8I1HnAd5ILaYfaND7pi8dLHYRdJs5csSVuJUU2oTMsmFr06qd6tnr+G+Z/wIAAP//AwBQSwME&#10;FAAGAAgAAAAhACJ5aw3hAAAADAEAAA8AAABkcnMvZG93bnJldi54bWxMj09Lw0AQxe9Cv8MyBS/S&#10;blpLWmM2JYqCIBQaPXicZtckdP+E7LSN397pSW8zbx5vfi/fjs6KsxliF7yCxTwBYXwddOcbBZ8f&#10;r7MNiEjoNdrgjYIfE2FbTG5yzHS4+L05V9QIDvExQwUtUZ9JGevWOIzz0BvPt+8wOCReh0bqAS8c&#10;7qxcJkkqHXaeP7TYm+fW1Mfq5BRYvXkKL/YNy2NZfendO91pS0rdTsfyEQSZkf7McMVndCiY6RBO&#10;XkdhFczSB+5CPKzvUxBXR7pas3RgablagCxy+b9E8QsAAP//AwBQSwECLQAUAAYACAAAACEAtoM4&#10;kv4AAADhAQAAEwAAAAAAAAAAAAAAAAAAAAAAW0NvbnRlbnRfVHlwZXNdLnhtbFBLAQItABQABgAI&#10;AAAAIQA4/SH/1gAAAJQBAAALAAAAAAAAAAAAAAAAAC8BAABfcmVscy8ucmVsc1BLAQItABQABgAI&#10;AAAAIQB1ezhWTwIAAKMEAAAOAAAAAAAAAAAAAAAAAC4CAABkcnMvZTJvRG9jLnhtbFBLAQItABQA&#10;BgAIAAAAIQAieWsN4QAAAAwBAAAPAAAAAAAAAAAAAAAAAKkEAABkcnMvZG93bnJldi54bWxQSwUG&#10;AAAAAAQABADzAAAAtwUAAAAA&#10;" fillcolor="#c00000"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C94528"/>
    <w:multiLevelType w:val="hybridMultilevel"/>
    <w:tmpl w:val="24200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B258AC"/>
    <w:multiLevelType w:val="hybridMultilevel"/>
    <w:tmpl w:val="278EE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1D3772"/>
    <w:multiLevelType w:val="hybridMultilevel"/>
    <w:tmpl w:val="AB1DB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88A77"/>
    <w:multiLevelType w:val="hybridMultilevel"/>
    <w:tmpl w:val="329FF3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62A984"/>
    <w:multiLevelType w:val="hybridMultilevel"/>
    <w:tmpl w:val="46C2DF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6BA16D"/>
    <w:multiLevelType w:val="hybridMultilevel"/>
    <w:tmpl w:val="17BAE1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CC34B3"/>
    <w:multiLevelType w:val="hybridMultilevel"/>
    <w:tmpl w:val="F1E783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12510"/>
    <w:multiLevelType w:val="hybridMultilevel"/>
    <w:tmpl w:val="8AFEA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EF72"/>
    <w:multiLevelType w:val="hybridMultilevel"/>
    <w:tmpl w:val="00AA2B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09631B"/>
    <w:multiLevelType w:val="hybridMultilevel"/>
    <w:tmpl w:val="C4F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1CDEF"/>
    <w:multiLevelType w:val="hybridMultilevel"/>
    <w:tmpl w:val="FB78B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1A778A"/>
    <w:multiLevelType w:val="hybridMultilevel"/>
    <w:tmpl w:val="37D31D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0233F2"/>
    <w:multiLevelType w:val="hybridMultilevel"/>
    <w:tmpl w:val="E50093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31285B"/>
    <w:multiLevelType w:val="hybridMultilevel"/>
    <w:tmpl w:val="0041D1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8495715"/>
    <w:multiLevelType w:val="hybridMultilevel"/>
    <w:tmpl w:val="BF9673F2"/>
    <w:lvl w:ilvl="0" w:tplc="8230DB18">
      <w:numFmt w:val="bullet"/>
      <w:lvlText w:val=""/>
      <w:lvlJc w:val="left"/>
      <w:pPr>
        <w:ind w:left="768" w:hanging="360"/>
      </w:pPr>
      <w:rPr>
        <w:rFonts w:ascii="Symbol" w:eastAsiaTheme="minorHAnsi" w:hAnsi="Symbol"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9BE351C"/>
    <w:multiLevelType w:val="multilevel"/>
    <w:tmpl w:val="459A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C0D39"/>
    <w:multiLevelType w:val="hybridMultilevel"/>
    <w:tmpl w:val="7B54AFE8"/>
    <w:lvl w:ilvl="0" w:tplc="7924D3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04099"/>
    <w:multiLevelType w:val="hybridMultilevel"/>
    <w:tmpl w:val="12EECC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9D72CF"/>
    <w:multiLevelType w:val="hybridMultilevel"/>
    <w:tmpl w:val="2359B9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D751BD"/>
    <w:multiLevelType w:val="hybridMultilevel"/>
    <w:tmpl w:val="26922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872FBB"/>
    <w:multiLevelType w:val="hybridMultilevel"/>
    <w:tmpl w:val="8964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175CD"/>
    <w:multiLevelType w:val="hybridMultilevel"/>
    <w:tmpl w:val="D16F4B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8488636">
    <w:abstractNumId w:val="2"/>
  </w:num>
  <w:num w:numId="2" w16cid:durableId="1090200610">
    <w:abstractNumId w:val="21"/>
  </w:num>
  <w:num w:numId="3" w16cid:durableId="1352292294">
    <w:abstractNumId w:val="10"/>
  </w:num>
  <w:num w:numId="4" w16cid:durableId="938485049">
    <w:abstractNumId w:val="3"/>
  </w:num>
  <w:num w:numId="5" w16cid:durableId="1934120192">
    <w:abstractNumId w:val="17"/>
  </w:num>
  <w:num w:numId="6" w16cid:durableId="1148353096">
    <w:abstractNumId w:val="7"/>
  </w:num>
  <w:num w:numId="7" w16cid:durableId="757943530">
    <w:abstractNumId w:val="20"/>
  </w:num>
  <w:num w:numId="8" w16cid:durableId="693267801">
    <w:abstractNumId w:val="5"/>
  </w:num>
  <w:num w:numId="9" w16cid:durableId="1389378865">
    <w:abstractNumId w:val="12"/>
  </w:num>
  <w:num w:numId="10" w16cid:durableId="1274630011">
    <w:abstractNumId w:val="18"/>
  </w:num>
  <w:num w:numId="11" w16cid:durableId="1267814656">
    <w:abstractNumId w:val="6"/>
  </w:num>
  <w:num w:numId="12" w16cid:durableId="678583738">
    <w:abstractNumId w:val="4"/>
  </w:num>
  <w:num w:numId="13" w16cid:durableId="1323002928">
    <w:abstractNumId w:val="0"/>
  </w:num>
  <w:num w:numId="14" w16cid:durableId="140467115">
    <w:abstractNumId w:val="11"/>
  </w:num>
  <w:num w:numId="15" w16cid:durableId="985164435">
    <w:abstractNumId w:val="1"/>
  </w:num>
  <w:num w:numId="16" w16cid:durableId="702050305">
    <w:abstractNumId w:val="13"/>
  </w:num>
  <w:num w:numId="17" w16cid:durableId="319816537">
    <w:abstractNumId w:val="8"/>
  </w:num>
  <w:num w:numId="18" w16cid:durableId="694313492">
    <w:abstractNumId w:val="16"/>
  </w:num>
  <w:num w:numId="19" w16cid:durableId="2026393844">
    <w:abstractNumId w:val="14"/>
  </w:num>
  <w:num w:numId="20" w16cid:durableId="1787576667">
    <w:abstractNumId w:val="19"/>
  </w:num>
  <w:num w:numId="21" w16cid:durableId="863638416">
    <w:abstractNumId w:val="9"/>
  </w:num>
  <w:num w:numId="22" w16cid:durableId="1706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B9"/>
    <w:rsid w:val="00004B54"/>
    <w:rsid w:val="00013EB3"/>
    <w:rsid w:val="00034A6F"/>
    <w:rsid w:val="00036807"/>
    <w:rsid w:val="00042DD2"/>
    <w:rsid w:val="00047462"/>
    <w:rsid w:val="000D3071"/>
    <w:rsid w:val="000D6A46"/>
    <w:rsid w:val="000E5359"/>
    <w:rsid w:val="001140E9"/>
    <w:rsid w:val="00122E5C"/>
    <w:rsid w:val="00132219"/>
    <w:rsid w:val="00137693"/>
    <w:rsid w:val="00141919"/>
    <w:rsid w:val="00173AD3"/>
    <w:rsid w:val="00173DAA"/>
    <w:rsid w:val="00181BC0"/>
    <w:rsid w:val="001A667C"/>
    <w:rsid w:val="001C0FC1"/>
    <w:rsid w:val="001C1636"/>
    <w:rsid w:val="001C205D"/>
    <w:rsid w:val="001F4FB8"/>
    <w:rsid w:val="002008E7"/>
    <w:rsid w:val="00205435"/>
    <w:rsid w:val="00205E7E"/>
    <w:rsid w:val="00212AA4"/>
    <w:rsid w:val="00233756"/>
    <w:rsid w:val="00241A24"/>
    <w:rsid w:val="00247EDA"/>
    <w:rsid w:val="00254B30"/>
    <w:rsid w:val="00260A81"/>
    <w:rsid w:val="00271AF3"/>
    <w:rsid w:val="00282C11"/>
    <w:rsid w:val="002B4097"/>
    <w:rsid w:val="002C1A08"/>
    <w:rsid w:val="002D4563"/>
    <w:rsid w:val="002D64A2"/>
    <w:rsid w:val="002E7E11"/>
    <w:rsid w:val="002F0503"/>
    <w:rsid w:val="002F0B3A"/>
    <w:rsid w:val="002F67E1"/>
    <w:rsid w:val="00301AB6"/>
    <w:rsid w:val="0031701B"/>
    <w:rsid w:val="0032318C"/>
    <w:rsid w:val="00323EA0"/>
    <w:rsid w:val="00326DE7"/>
    <w:rsid w:val="00333A66"/>
    <w:rsid w:val="00382571"/>
    <w:rsid w:val="00383732"/>
    <w:rsid w:val="00390116"/>
    <w:rsid w:val="003972BB"/>
    <w:rsid w:val="003C2966"/>
    <w:rsid w:val="003D6A79"/>
    <w:rsid w:val="003F7DF3"/>
    <w:rsid w:val="004261B9"/>
    <w:rsid w:val="00427502"/>
    <w:rsid w:val="004278A9"/>
    <w:rsid w:val="00447A7E"/>
    <w:rsid w:val="00477CEF"/>
    <w:rsid w:val="004A20FB"/>
    <w:rsid w:val="004A4EC5"/>
    <w:rsid w:val="004B2799"/>
    <w:rsid w:val="004C556E"/>
    <w:rsid w:val="004D20EF"/>
    <w:rsid w:val="004D2A30"/>
    <w:rsid w:val="004D36A9"/>
    <w:rsid w:val="004E66CD"/>
    <w:rsid w:val="004E7D91"/>
    <w:rsid w:val="0050395E"/>
    <w:rsid w:val="0051243F"/>
    <w:rsid w:val="0051366D"/>
    <w:rsid w:val="005161FD"/>
    <w:rsid w:val="00531F9F"/>
    <w:rsid w:val="0053711F"/>
    <w:rsid w:val="00550A59"/>
    <w:rsid w:val="005517D1"/>
    <w:rsid w:val="00557FEF"/>
    <w:rsid w:val="0056431D"/>
    <w:rsid w:val="00572D40"/>
    <w:rsid w:val="005C5F63"/>
    <w:rsid w:val="005D7866"/>
    <w:rsid w:val="005F4786"/>
    <w:rsid w:val="005F6FC5"/>
    <w:rsid w:val="00627AE3"/>
    <w:rsid w:val="00645B33"/>
    <w:rsid w:val="00652AD1"/>
    <w:rsid w:val="00666EEB"/>
    <w:rsid w:val="00667DA7"/>
    <w:rsid w:val="0068706E"/>
    <w:rsid w:val="006946CA"/>
    <w:rsid w:val="006954E8"/>
    <w:rsid w:val="00696DF2"/>
    <w:rsid w:val="00697874"/>
    <w:rsid w:val="006B1AAC"/>
    <w:rsid w:val="006B3561"/>
    <w:rsid w:val="006B3AA3"/>
    <w:rsid w:val="006D52A5"/>
    <w:rsid w:val="006E3C60"/>
    <w:rsid w:val="006E6758"/>
    <w:rsid w:val="006F1563"/>
    <w:rsid w:val="00707C0E"/>
    <w:rsid w:val="007165B4"/>
    <w:rsid w:val="00717BE2"/>
    <w:rsid w:val="00733852"/>
    <w:rsid w:val="007352BC"/>
    <w:rsid w:val="007446B3"/>
    <w:rsid w:val="00755D94"/>
    <w:rsid w:val="007835CF"/>
    <w:rsid w:val="007B2DF6"/>
    <w:rsid w:val="007E4C6D"/>
    <w:rsid w:val="00804713"/>
    <w:rsid w:val="00822D29"/>
    <w:rsid w:val="00834A54"/>
    <w:rsid w:val="00844362"/>
    <w:rsid w:val="00852938"/>
    <w:rsid w:val="00853BA0"/>
    <w:rsid w:val="00870DA0"/>
    <w:rsid w:val="008752E8"/>
    <w:rsid w:val="00875838"/>
    <w:rsid w:val="00887F0C"/>
    <w:rsid w:val="008A6768"/>
    <w:rsid w:val="008A6877"/>
    <w:rsid w:val="008B008E"/>
    <w:rsid w:val="008B68B9"/>
    <w:rsid w:val="008F6AD6"/>
    <w:rsid w:val="0094079B"/>
    <w:rsid w:val="0095056D"/>
    <w:rsid w:val="00956015"/>
    <w:rsid w:val="00973F10"/>
    <w:rsid w:val="009910B2"/>
    <w:rsid w:val="009D02F8"/>
    <w:rsid w:val="009D3BEE"/>
    <w:rsid w:val="009D40CD"/>
    <w:rsid w:val="009D4368"/>
    <w:rsid w:val="009E4287"/>
    <w:rsid w:val="009F7DEF"/>
    <w:rsid w:val="00A22A63"/>
    <w:rsid w:val="00A337AA"/>
    <w:rsid w:val="00A62B76"/>
    <w:rsid w:val="00A638DF"/>
    <w:rsid w:val="00A63B73"/>
    <w:rsid w:val="00A776FB"/>
    <w:rsid w:val="00AA1B9A"/>
    <w:rsid w:val="00AB6A50"/>
    <w:rsid w:val="00AE4E63"/>
    <w:rsid w:val="00B11138"/>
    <w:rsid w:val="00B22D26"/>
    <w:rsid w:val="00B270EF"/>
    <w:rsid w:val="00B311D7"/>
    <w:rsid w:val="00B40608"/>
    <w:rsid w:val="00B477D9"/>
    <w:rsid w:val="00B47D38"/>
    <w:rsid w:val="00B73F0C"/>
    <w:rsid w:val="00BB78EC"/>
    <w:rsid w:val="00BD2B1E"/>
    <w:rsid w:val="00BE7FF8"/>
    <w:rsid w:val="00C56A32"/>
    <w:rsid w:val="00C6083D"/>
    <w:rsid w:val="00C74DDC"/>
    <w:rsid w:val="00CA7820"/>
    <w:rsid w:val="00CC16DA"/>
    <w:rsid w:val="00CC42E8"/>
    <w:rsid w:val="00CC4442"/>
    <w:rsid w:val="00CC4E0E"/>
    <w:rsid w:val="00CE61AE"/>
    <w:rsid w:val="00CF36C0"/>
    <w:rsid w:val="00D01EF8"/>
    <w:rsid w:val="00D05645"/>
    <w:rsid w:val="00D14B57"/>
    <w:rsid w:val="00D16D68"/>
    <w:rsid w:val="00D30D93"/>
    <w:rsid w:val="00D569B4"/>
    <w:rsid w:val="00D66830"/>
    <w:rsid w:val="00D702D2"/>
    <w:rsid w:val="00D85703"/>
    <w:rsid w:val="00DA65DB"/>
    <w:rsid w:val="00DA7179"/>
    <w:rsid w:val="00E0163C"/>
    <w:rsid w:val="00E0724D"/>
    <w:rsid w:val="00E539A0"/>
    <w:rsid w:val="00E53C8F"/>
    <w:rsid w:val="00E614AD"/>
    <w:rsid w:val="00E72D5C"/>
    <w:rsid w:val="00E809BB"/>
    <w:rsid w:val="00EA1A06"/>
    <w:rsid w:val="00EA672D"/>
    <w:rsid w:val="00EB2570"/>
    <w:rsid w:val="00EC54BC"/>
    <w:rsid w:val="00ED0A54"/>
    <w:rsid w:val="00ED7C71"/>
    <w:rsid w:val="00F34D15"/>
    <w:rsid w:val="00F36B90"/>
    <w:rsid w:val="00F405A8"/>
    <w:rsid w:val="00F44C1B"/>
    <w:rsid w:val="00FA5F76"/>
    <w:rsid w:val="00FB20F9"/>
    <w:rsid w:val="00FD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2BD26"/>
  <w15:chartTrackingRefBased/>
  <w15:docId w15:val="{2EF58BEC-C737-4EF2-9891-D80009B2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D2"/>
  </w:style>
  <w:style w:type="paragraph" w:styleId="Heading1">
    <w:name w:val="heading 1"/>
    <w:basedOn w:val="Normal"/>
    <w:next w:val="Normal"/>
    <w:link w:val="Heading1Char"/>
    <w:uiPriority w:val="9"/>
    <w:qFormat/>
    <w:rsid w:val="00D14B57"/>
    <w:pPr>
      <w:keepNext/>
      <w:keepLines/>
      <w:spacing w:before="240" w:after="0"/>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8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35CF"/>
    <w:pPr>
      <w:ind w:left="720"/>
      <w:contextualSpacing/>
    </w:pPr>
  </w:style>
  <w:style w:type="paragraph" w:styleId="Header">
    <w:name w:val="header"/>
    <w:basedOn w:val="Normal"/>
    <w:link w:val="HeaderChar"/>
    <w:uiPriority w:val="99"/>
    <w:unhideWhenUsed/>
    <w:rsid w:val="00247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DA"/>
  </w:style>
  <w:style w:type="paragraph" w:styleId="Footer">
    <w:name w:val="footer"/>
    <w:basedOn w:val="Normal"/>
    <w:link w:val="FooterChar"/>
    <w:uiPriority w:val="99"/>
    <w:unhideWhenUsed/>
    <w:rsid w:val="00247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DA"/>
  </w:style>
  <w:style w:type="character" w:customStyle="1" w:styleId="Heading1Char">
    <w:name w:val="Heading 1 Char"/>
    <w:basedOn w:val="DefaultParagraphFont"/>
    <w:link w:val="Heading1"/>
    <w:uiPriority w:val="9"/>
    <w:rsid w:val="00D14B57"/>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D4B7551881B4CA40270DAD948C0FA" ma:contentTypeVersion="4" ma:contentTypeDescription="Create a new document." ma:contentTypeScope="" ma:versionID="51ea40d60e8f3ff42d7b154dbb87a4ec">
  <xsd:schema xmlns:xsd="http://www.w3.org/2001/XMLSchema" xmlns:xs="http://www.w3.org/2001/XMLSchema" xmlns:p="http://schemas.microsoft.com/office/2006/metadata/properties" xmlns:ns3="21e3c12c-e125-485d-a03f-16cd8d691966" targetNamespace="http://schemas.microsoft.com/office/2006/metadata/properties" ma:root="true" ma:fieldsID="903e676fb7b097b5c95b8544a466425a" ns3:_="">
    <xsd:import namespace="21e3c12c-e125-485d-a03f-16cd8d691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3c12c-e125-485d-a03f-16cd8d69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A8D01-85B9-4616-9106-64DA4AEAF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3c12c-e125-485d-a03f-16cd8d69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36EFD-1027-4696-950F-25BA8684E747}">
  <ds:schemaRefs>
    <ds:schemaRef ds:uri="http://schemas.microsoft.com/sharepoint/v3/contenttype/forms"/>
  </ds:schemaRefs>
</ds:datastoreItem>
</file>

<file path=customXml/itemProps3.xml><?xml version="1.0" encoding="utf-8"?>
<ds:datastoreItem xmlns:ds="http://schemas.openxmlformats.org/officeDocument/2006/customXml" ds:itemID="{7091B832-9E0B-4BD3-B2BB-1E2FC40A8590}">
  <ds:schemaRefs>
    <ds:schemaRef ds:uri="http://schemas.openxmlformats.org/officeDocument/2006/bibliography"/>
  </ds:schemaRefs>
</ds:datastoreItem>
</file>

<file path=customXml/itemProps4.xml><?xml version="1.0" encoding="utf-8"?>
<ds:datastoreItem xmlns:ds="http://schemas.openxmlformats.org/officeDocument/2006/customXml" ds:itemID="{DFCF415B-D8A9-4F3F-9407-5B858F38B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Lowden, Claire</dc:creator>
  <cp:keywords/>
  <dc:description/>
  <cp:lastModifiedBy>Smith, Lucy</cp:lastModifiedBy>
  <cp:revision>2</cp:revision>
  <dcterms:created xsi:type="dcterms:W3CDTF">2025-09-03T10:57:00Z</dcterms:created>
  <dcterms:modified xsi:type="dcterms:W3CDTF">2025-09-03T10:57:00Z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0x010100C9CD4B7551881B4CA40270DAD948C0FA</vt:lpwstr>
  </property>
</Properties>
</file>