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3CC9" w14:textId="0E51D162" w:rsidR="000725CC" w:rsidRPr="00CF7C98" w:rsidRDefault="000725CC" w:rsidP="000725CC">
      <w:pPr>
        <w:rPr>
          <w:noProof/>
          <w:color w:val="7F7F7F"/>
          <w:sz w:val="24"/>
          <w:szCs w:val="24"/>
          <w:lang w:eastAsia="en-GB"/>
        </w:rPr>
      </w:pPr>
      <w:r w:rsidRPr="00CF7C98">
        <w:rPr>
          <w:noProof/>
          <w:color w:val="7F7F7F"/>
          <w:sz w:val="24"/>
          <w:szCs w:val="24"/>
          <w:lang w:eastAsia="en-GB"/>
        </w:rPr>
        <w:drawing>
          <wp:inline distT="0" distB="0" distL="0" distR="0" wp14:anchorId="1CE5C503" wp14:editId="20F4E976">
            <wp:extent cx="2800129" cy="570865"/>
            <wp:effectExtent l="0" t="0" r="635" b="635"/>
            <wp:docPr id="838052667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52667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74" cy="58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7F7F7F"/>
          <w:sz w:val="24"/>
          <w:szCs w:val="24"/>
          <w:lang w:eastAsia="en-GB"/>
        </w:rPr>
        <w:t xml:space="preserve">                </w:t>
      </w:r>
      <w:r>
        <w:t xml:space="preserve">                      </w:t>
      </w:r>
      <w:r w:rsidRPr="00CF7C98">
        <w:rPr>
          <w:b/>
          <w:bCs/>
          <w:color w:val="841A29"/>
          <w:sz w:val="40"/>
          <w:szCs w:val="40"/>
        </w:rPr>
        <w:t>Learning Support Team</w:t>
      </w:r>
    </w:p>
    <w:p w14:paraId="2A3DDA6D" w14:textId="09E1B2A5" w:rsidR="00A76015" w:rsidRPr="000725CC" w:rsidRDefault="009402B9" w:rsidP="00A76015">
      <w:pPr>
        <w:tabs>
          <w:tab w:val="num" w:pos="720"/>
        </w:tabs>
        <w:jc w:val="center"/>
        <w:rPr>
          <w:b/>
          <w:bCs/>
          <w:sz w:val="40"/>
          <w:szCs w:val="40"/>
        </w:rPr>
      </w:pPr>
      <w:r w:rsidRPr="000725CC">
        <w:rPr>
          <w:b/>
          <w:bCs/>
          <w:sz w:val="40"/>
          <w:szCs w:val="40"/>
        </w:rPr>
        <w:t xml:space="preserve">Dyslexia Assessment Supporting Information </w:t>
      </w:r>
    </w:p>
    <w:p w14:paraId="5BE8D984" w14:textId="2292155A" w:rsidR="009402B9" w:rsidRPr="00355E8D" w:rsidRDefault="00565BFC" w:rsidP="009402B9">
      <w:pPr>
        <w:tabs>
          <w:tab w:val="num" w:pos="720"/>
        </w:tabs>
        <w:rPr>
          <w:b/>
          <w:bCs/>
          <w:sz w:val="28"/>
          <w:szCs w:val="28"/>
        </w:rPr>
      </w:pPr>
      <w:r w:rsidRPr="00355E8D">
        <w:rPr>
          <w:b/>
          <w:bCs/>
          <w:sz w:val="28"/>
          <w:szCs w:val="28"/>
        </w:rPr>
        <w:t>Pupil’s Name</w:t>
      </w:r>
      <w:r w:rsidRPr="00355E8D">
        <w:rPr>
          <w:sz w:val="28"/>
          <w:szCs w:val="28"/>
        </w:rPr>
        <w:t>:</w:t>
      </w:r>
      <w:r w:rsidR="009402B9" w:rsidRPr="00355E8D">
        <w:rPr>
          <w:sz w:val="28"/>
          <w:szCs w:val="28"/>
        </w:rPr>
        <w:t xml:space="preserve">        </w:t>
      </w:r>
      <w:r w:rsidR="009402B9" w:rsidRPr="00355E8D">
        <w:rPr>
          <w:sz w:val="28"/>
          <w:szCs w:val="28"/>
        </w:rPr>
        <w:tab/>
      </w:r>
      <w:r w:rsidR="009402B9" w:rsidRPr="00355E8D">
        <w:rPr>
          <w:sz w:val="28"/>
          <w:szCs w:val="28"/>
        </w:rPr>
        <w:tab/>
      </w:r>
      <w:r w:rsidR="009402B9" w:rsidRPr="00355E8D">
        <w:rPr>
          <w:sz w:val="28"/>
          <w:szCs w:val="28"/>
        </w:rPr>
        <w:tab/>
      </w:r>
      <w:r w:rsidR="009402B9" w:rsidRPr="00355E8D">
        <w:rPr>
          <w:sz w:val="28"/>
          <w:szCs w:val="28"/>
        </w:rPr>
        <w:tab/>
      </w:r>
      <w:r w:rsidR="009402B9" w:rsidRPr="00355E8D">
        <w:rPr>
          <w:b/>
          <w:bCs/>
          <w:sz w:val="28"/>
          <w:szCs w:val="28"/>
        </w:rPr>
        <w:t>School:</w:t>
      </w:r>
    </w:p>
    <w:p w14:paraId="0CFA77CD" w14:textId="5949D956" w:rsidR="00A32AE4" w:rsidRDefault="00A32AE4" w:rsidP="00A32AE4">
      <w:pPr>
        <w:tabs>
          <w:tab w:val="num" w:pos="720"/>
        </w:tabs>
      </w:pPr>
      <w:r w:rsidRPr="00F55C17">
        <w:t xml:space="preserve">Collecting of background information and evidence remains crucial to the process </w:t>
      </w:r>
      <w:r w:rsidR="00144C4F" w:rsidRPr="00F55C17">
        <w:t>for obtaining an identification of dyslexia</w:t>
      </w:r>
      <w:r w:rsidR="008E0470" w:rsidRPr="00F55C17">
        <w:t xml:space="preserve">.  If </w:t>
      </w:r>
      <w:r w:rsidRPr="00F55C17">
        <w:t>school feel they have gathered enough evidence to suggest Dyslexia could be likely they can then request a Dyslexia Assessment.</w:t>
      </w:r>
    </w:p>
    <w:p w14:paraId="5A96D3B0" w14:textId="7C6A96FE" w:rsidR="003705BA" w:rsidRPr="00F55C17" w:rsidRDefault="003705BA" w:rsidP="00A32AE4">
      <w:pPr>
        <w:tabs>
          <w:tab w:val="num" w:pos="720"/>
        </w:tabs>
      </w:pPr>
      <w:r>
        <w:t>Review of this background information is a key part of the dyslexia assessment</w:t>
      </w:r>
      <w:r w:rsidR="00185FFD">
        <w:t xml:space="preserve">.  The review of this information must be completed by the specialist teacher </w:t>
      </w:r>
      <w:r w:rsidR="00E232B8">
        <w:t xml:space="preserve">before </w:t>
      </w:r>
      <w:r w:rsidR="004A60E0">
        <w:t xml:space="preserve">an </w:t>
      </w:r>
      <w:proofErr w:type="gramStart"/>
      <w:r w:rsidR="004A60E0">
        <w:t>in person</w:t>
      </w:r>
      <w:proofErr w:type="gramEnd"/>
      <w:r w:rsidR="004A60E0">
        <w:t xml:space="preserve"> assessment </w:t>
      </w:r>
      <w:proofErr w:type="gramStart"/>
      <w:r w:rsidR="00B325A6">
        <w:t xml:space="preserve">is </w:t>
      </w:r>
      <w:r w:rsidR="005E172A">
        <w:t xml:space="preserve"> </w:t>
      </w:r>
      <w:r w:rsidR="007F4E61">
        <w:t>agreed</w:t>
      </w:r>
      <w:proofErr w:type="gramEnd"/>
      <w:r w:rsidR="00E232B8">
        <w:t xml:space="preserve">.  </w:t>
      </w:r>
    </w:p>
    <w:p w14:paraId="5A78D3E9" w14:textId="3E2B2274" w:rsidR="003E24C2" w:rsidRDefault="00A32AE4" w:rsidP="00A32AE4">
      <w:pPr>
        <w:tabs>
          <w:tab w:val="num" w:pos="720"/>
        </w:tabs>
      </w:pPr>
      <w:r w:rsidRPr="00F55C17">
        <w:t xml:space="preserve">The information provided by the school </w:t>
      </w:r>
      <w:r w:rsidRPr="00F55C17">
        <w:rPr>
          <w:u w:val="single"/>
        </w:rPr>
        <w:t>must</w:t>
      </w:r>
      <w:r w:rsidRPr="00F55C17">
        <w:t xml:space="preserve">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2"/>
        <w:gridCol w:w="1098"/>
        <w:gridCol w:w="4273"/>
      </w:tblGrid>
      <w:tr w:rsidR="00046642" w14:paraId="6489B0A4" w14:textId="77777777" w:rsidTr="000725CC">
        <w:tc>
          <w:tcPr>
            <w:tcW w:w="4972" w:type="dxa"/>
          </w:tcPr>
          <w:p w14:paraId="244A7707" w14:textId="34C2F962" w:rsidR="00046642" w:rsidRPr="00046642" w:rsidRDefault="00046642" w:rsidP="00046642">
            <w:pPr>
              <w:rPr>
                <w:b/>
                <w:bCs/>
              </w:rPr>
            </w:pPr>
            <w:r w:rsidRPr="00046642">
              <w:rPr>
                <w:b/>
                <w:bCs/>
              </w:rPr>
              <w:t xml:space="preserve">Required Information / </w:t>
            </w:r>
            <w:r>
              <w:rPr>
                <w:b/>
                <w:bCs/>
              </w:rPr>
              <w:t>E</w:t>
            </w:r>
            <w:r w:rsidRPr="00046642">
              <w:rPr>
                <w:b/>
                <w:bCs/>
              </w:rPr>
              <w:t xml:space="preserve">vidence </w:t>
            </w:r>
          </w:p>
        </w:tc>
        <w:tc>
          <w:tcPr>
            <w:tcW w:w="1098" w:type="dxa"/>
          </w:tcPr>
          <w:p w14:paraId="57C5152B" w14:textId="31843988" w:rsidR="00046642" w:rsidRPr="00046642" w:rsidRDefault="00046642" w:rsidP="0004664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046642">
              <w:rPr>
                <w:b/>
                <w:bCs/>
              </w:rPr>
              <w:t>rovided</w:t>
            </w:r>
          </w:p>
        </w:tc>
        <w:tc>
          <w:tcPr>
            <w:tcW w:w="4273" w:type="dxa"/>
          </w:tcPr>
          <w:p w14:paraId="3EC9F35B" w14:textId="4B98C0AA" w:rsidR="00046642" w:rsidRPr="00046642" w:rsidRDefault="00046642" w:rsidP="00046642">
            <w:pPr>
              <w:rPr>
                <w:b/>
                <w:bCs/>
              </w:rPr>
            </w:pPr>
            <w:r w:rsidRPr="00046642">
              <w:rPr>
                <w:b/>
                <w:bCs/>
              </w:rPr>
              <w:t>Comments</w:t>
            </w:r>
          </w:p>
        </w:tc>
      </w:tr>
      <w:tr w:rsidR="00931DEF" w14:paraId="7AE691B6" w14:textId="77777777" w:rsidTr="00950500">
        <w:trPr>
          <w:trHeight w:val="994"/>
        </w:trPr>
        <w:tc>
          <w:tcPr>
            <w:tcW w:w="4972" w:type="dxa"/>
            <w:vAlign w:val="center"/>
          </w:tcPr>
          <w:p w14:paraId="114A6177" w14:textId="7C150F96" w:rsidR="00931DEF" w:rsidRPr="00046642" w:rsidRDefault="00931DEF" w:rsidP="00950500">
            <w:r w:rsidRPr="00046642">
              <w:t xml:space="preserve">Characteristic checklists completed by school with percentage calculated </w:t>
            </w:r>
            <w:r>
              <w:t xml:space="preserve">and dated </w:t>
            </w:r>
            <w:r w:rsidRPr="000C1642">
              <w:rPr>
                <w:i/>
                <w:iCs/>
              </w:rPr>
              <w:t>(</w:t>
            </w:r>
            <w:r w:rsidRPr="00046642">
              <w:rPr>
                <w:i/>
                <w:iCs/>
              </w:rPr>
              <w:t>should be 50% or more indications</w:t>
            </w:r>
            <w:r w:rsidRPr="000C1642">
              <w:rPr>
                <w:i/>
                <w:iCs/>
              </w:rPr>
              <w:t>)</w:t>
            </w:r>
            <w:r>
              <w:t xml:space="preserve"> </w:t>
            </w:r>
          </w:p>
        </w:tc>
        <w:tc>
          <w:tcPr>
            <w:tcW w:w="1098" w:type="dxa"/>
            <w:vAlign w:val="center"/>
          </w:tcPr>
          <w:p w14:paraId="6D89DC8F" w14:textId="3EE049AF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5CDF3AFB" w14:textId="42329E64" w:rsidR="00931DEF" w:rsidRDefault="00931DEF" w:rsidP="00931DEF">
            <w:r>
              <w:t>% highlighted =</w:t>
            </w:r>
          </w:p>
        </w:tc>
      </w:tr>
      <w:tr w:rsidR="00931DEF" w14:paraId="48DCE10D" w14:textId="77777777" w:rsidTr="00950500">
        <w:trPr>
          <w:trHeight w:val="711"/>
        </w:trPr>
        <w:tc>
          <w:tcPr>
            <w:tcW w:w="4972" w:type="dxa"/>
            <w:vAlign w:val="center"/>
          </w:tcPr>
          <w:p w14:paraId="7A70EDD9" w14:textId="33AEDC46" w:rsidR="00931DEF" w:rsidRDefault="00931DEF" w:rsidP="00950500">
            <w:r w:rsidRPr="00046642">
              <w:t>PACE questionnaire</w:t>
            </w:r>
          </w:p>
        </w:tc>
        <w:tc>
          <w:tcPr>
            <w:tcW w:w="1098" w:type="dxa"/>
            <w:vAlign w:val="center"/>
          </w:tcPr>
          <w:p w14:paraId="59618C0D" w14:textId="7B4D5D06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0E46B00F" w14:textId="77777777" w:rsidR="00931DEF" w:rsidRDefault="00931DEF" w:rsidP="00931DEF"/>
        </w:tc>
      </w:tr>
      <w:tr w:rsidR="00931DEF" w14:paraId="3B85E982" w14:textId="77777777" w:rsidTr="00950500">
        <w:trPr>
          <w:trHeight w:val="976"/>
        </w:trPr>
        <w:tc>
          <w:tcPr>
            <w:tcW w:w="4972" w:type="dxa"/>
            <w:vAlign w:val="center"/>
          </w:tcPr>
          <w:p w14:paraId="00511B38" w14:textId="7874C67A" w:rsidR="00931DEF" w:rsidRPr="00046642" w:rsidRDefault="00931DEF" w:rsidP="00950500">
            <w:pPr>
              <w:spacing w:line="259" w:lineRule="auto"/>
            </w:pPr>
            <w:r>
              <w:t>E</w:t>
            </w:r>
            <w:r w:rsidRPr="00046642">
              <w:t>vidence of a recent eye test (within 12 months) and where relevant, confirmation that the pupil consistently wears any prescribed eyewear</w:t>
            </w:r>
          </w:p>
        </w:tc>
        <w:tc>
          <w:tcPr>
            <w:tcW w:w="1098" w:type="dxa"/>
            <w:vAlign w:val="center"/>
          </w:tcPr>
          <w:p w14:paraId="428DD570" w14:textId="03F41C2E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5641F5F7" w14:textId="77777777" w:rsidR="00931DEF" w:rsidRDefault="00931DEF" w:rsidP="00931DEF"/>
        </w:tc>
      </w:tr>
      <w:tr w:rsidR="00931DEF" w14:paraId="6261E4F6" w14:textId="77777777" w:rsidTr="00950500">
        <w:trPr>
          <w:trHeight w:val="947"/>
        </w:trPr>
        <w:tc>
          <w:tcPr>
            <w:tcW w:w="4972" w:type="dxa"/>
            <w:vAlign w:val="center"/>
          </w:tcPr>
          <w:p w14:paraId="5CB29300" w14:textId="031C8937" w:rsidR="00931DEF" w:rsidRDefault="00931DEF" w:rsidP="00950500">
            <w:r>
              <w:t xml:space="preserve">Reports from outside agencies </w:t>
            </w:r>
            <w:r w:rsidRPr="000C1642">
              <w:rPr>
                <w:i/>
                <w:iCs/>
              </w:rPr>
              <w:t>(please indicate n/a if no other agencies have been involved)</w:t>
            </w:r>
          </w:p>
        </w:tc>
        <w:tc>
          <w:tcPr>
            <w:tcW w:w="1098" w:type="dxa"/>
            <w:vAlign w:val="center"/>
          </w:tcPr>
          <w:p w14:paraId="49BE5AB0" w14:textId="0567AE3F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26A9FD29" w14:textId="77777777" w:rsidR="00931DEF" w:rsidRDefault="00931DEF" w:rsidP="00931DEF"/>
        </w:tc>
      </w:tr>
      <w:tr w:rsidR="00931DEF" w14:paraId="56C0029A" w14:textId="77777777" w:rsidTr="00950500">
        <w:trPr>
          <w:trHeight w:val="678"/>
        </w:trPr>
        <w:tc>
          <w:tcPr>
            <w:tcW w:w="4972" w:type="dxa"/>
            <w:vAlign w:val="center"/>
          </w:tcPr>
          <w:p w14:paraId="60998DC1" w14:textId="4ABB8477" w:rsidR="00931DEF" w:rsidRDefault="00931DEF" w:rsidP="00950500">
            <w:pPr>
              <w:spacing w:line="259" w:lineRule="auto"/>
            </w:pPr>
            <w:r>
              <w:t>P</w:t>
            </w:r>
            <w:r w:rsidRPr="00046642">
              <w:t>upil’</w:t>
            </w:r>
            <w:r>
              <w:t>s</w:t>
            </w:r>
            <w:r w:rsidRPr="00046642">
              <w:t xml:space="preserve"> views</w:t>
            </w:r>
          </w:p>
        </w:tc>
        <w:tc>
          <w:tcPr>
            <w:tcW w:w="1098" w:type="dxa"/>
            <w:vAlign w:val="center"/>
          </w:tcPr>
          <w:p w14:paraId="7DDFFD86" w14:textId="331133D2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150E0AC6" w14:textId="77777777" w:rsidR="00931DEF" w:rsidRDefault="00931DEF" w:rsidP="00931DEF"/>
        </w:tc>
      </w:tr>
      <w:tr w:rsidR="00931DEF" w14:paraId="1DA96EF7" w14:textId="77777777" w:rsidTr="00950500">
        <w:trPr>
          <w:trHeight w:val="870"/>
        </w:trPr>
        <w:tc>
          <w:tcPr>
            <w:tcW w:w="4972" w:type="dxa"/>
            <w:vAlign w:val="center"/>
          </w:tcPr>
          <w:p w14:paraId="254F83CA" w14:textId="1D86136A" w:rsidR="00931DEF" w:rsidRDefault="00931DEF" w:rsidP="00950500">
            <w:pPr>
              <w:spacing w:line="259" w:lineRule="auto"/>
            </w:pPr>
            <w:r>
              <w:t>P</w:t>
            </w:r>
            <w:r w:rsidRPr="00046642">
              <w:t xml:space="preserve">arental views </w:t>
            </w:r>
            <w:r w:rsidRPr="00046642">
              <w:rPr>
                <w:i/>
                <w:iCs/>
              </w:rPr>
              <w:t>(parental view sheet completed)</w:t>
            </w:r>
          </w:p>
        </w:tc>
        <w:tc>
          <w:tcPr>
            <w:tcW w:w="1098" w:type="dxa"/>
            <w:vAlign w:val="center"/>
          </w:tcPr>
          <w:p w14:paraId="767FB4B8" w14:textId="35FDD190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1C44FCF8" w14:textId="77777777" w:rsidR="00931DEF" w:rsidRDefault="00931DEF" w:rsidP="00931DEF"/>
        </w:tc>
      </w:tr>
      <w:tr w:rsidR="00931DEF" w14:paraId="57D286EB" w14:textId="77777777" w:rsidTr="00950500">
        <w:trPr>
          <w:trHeight w:val="836"/>
        </w:trPr>
        <w:tc>
          <w:tcPr>
            <w:tcW w:w="4972" w:type="dxa"/>
            <w:vAlign w:val="center"/>
          </w:tcPr>
          <w:p w14:paraId="0999CF77" w14:textId="2D23E303" w:rsidR="00931DEF" w:rsidRDefault="00931DEF" w:rsidP="00950500">
            <w:pPr>
              <w:spacing w:line="259" w:lineRule="auto"/>
            </w:pPr>
            <w:r>
              <w:t>Annual a</w:t>
            </w:r>
            <w:r w:rsidRPr="00046642">
              <w:t xml:space="preserve">ssessment and tracking information </w:t>
            </w:r>
            <w:r>
              <w:t xml:space="preserve">(KS1 and KS2) </w:t>
            </w:r>
          </w:p>
        </w:tc>
        <w:tc>
          <w:tcPr>
            <w:tcW w:w="1098" w:type="dxa"/>
            <w:vAlign w:val="center"/>
          </w:tcPr>
          <w:p w14:paraId="6CB8BA6E" w14:textId="655D45B8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05D502A1" w14:textId="77777777" w:rsidR="00931DEF" w:rsidRDefault="00931DEF" w:rsidP="00931DEF"/>
        </w:tc>
      </w:tr>
      <w:tr w:rsidR="00931DEF" w14:paraId="498B7630" w14:textId="77777777" w:rsidTr="00950500">
        <w:trPr>
          <w:trHeight w:val="945"/>
        </w:trPr>
        <w:tc>
          <w:tcPr>
            <w:tcW w:w="4972" w:type="dxa"/>
            <w:vAlign w:val="center"/>
          </w:tcPr>
          <w:p w14:paraId="200873F9" w14:textId="3325E040" w:rsidR="00931DEF" w:rsidRDefault="00931DEF" w:rsidP="00950500">
            <w:pPr>
              <w:spacing w:line="259" w:lineRule="auto"/>
            </w:pPr>
            <w:r>
              <w:t>I</w:t>
            </w:r>
            <w:r w:rsidRPr="00046642">
              <w:t xml:space="preserve">nformation about interventions implemented and that have been completed and reviewed </w:t>
            </w:r>
            <w:r>
              <w:rPr>
                <w:b/>
                <w:bCs/>
              </w:rPr>
              <w:t xml:space="preserve">over time </w:t>
            </w:r>
            <w:r w:rsidRPr="00046642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e.g. IPM with at least </w:t>
            </w:r>
            <w:r w:rsidRPr="00046642">
              <w:rPr>
                <w:i/>
                <w:iCs/>
              </w:rPr>
              <w:t>3 dated reviews</w:t>
            </w:r>
            <w:r w:rsidRPr="000C1642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.  </w:t>
            </w:r>
            <w:r w:rsidRPr="00580BDA">
              <w:t xml:space="preserve">These should include interventions for reading </w:t>
            </w:r>
            <w:proofErr w:type="gramStart"/>
            <w:r w:rsidRPr="00580BDA">
              <w:t>and  spelling</w:t>
            </w:r>
            <w:proofErr w:type="gramEnd"/>
          </w:p>
        </w:tc>
        <w:tc>
          <w:tcPr>
            <w:tcW w:w="1098" w:type="dxa"/>
            <w:vAlign w:val="center"/>
          </w:tcPr>
          <w:p w14:paraId="7F55E082" w14:textId="46489DD4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1C92DF41" w14:textId="77777777" w:rsidR="00931DEF" w:rsidRDefault="00931DEF" w:rsidP="00931DEF"/>
        </w:tc>
      </w:tr>
      <w:tr w:rsidR="00931DEF" w14:paraId="17516ACF" w14:textId="77777777" w:rsidTr="00950500">
        <w:trPr>
          <w:trHeight w:val="1341"/>
        </w:trPr>
        <w:tc>
          <w:tcPr>
            <w:tcW w:w="4972" w:type="dxa"/>
            <w:vAlign w:val="center"/>
          </w:tcPr>
          <w:p w14:paraId="25FBAB96" w14:textId="06CC6903" w:rsidR="00931DEF" w:rsidRDefault="00931DEF" w:rsidP="00950500">
            <w:pPr>
              <w:spacing w:line="259" w:lineRule="auto"/>
            </w:pPr>
            <w:r>
              <w:t>C</w:t>
            </w:r>
            <w:r w:rsidRPr="00046642">
              <w:t xml:space="preserve">opies of two recent writing samples, to include an independent piece </w:t>
            </w:r>
            <w:r w:rsidRPr="00046642">
              <w:rPr>
                <w:u w:val="single"/>
              </w:rPr>
              <w:t>and</w:t>
            </w:r>
            <w:r w:rsidRPr="00046642">
              <w:t xml:space="preserve"> a supported piece </w:t>
            </w:r>
            <w:r w:rsidRPr="00046642">
              <w:rPr>
                <w:i/>
                <w:iCs/>
              </w:rPr>
              <w:t>(the supported piece should be annotated to describe the type and level of support given)</w:t>
            </w:r>
          </w:p>
        </w:tc>
        <w:tc>
          <w:tcPr>
            <w:tcW w:w="1098" w:type="dxa"/>
            <w:vAlign w:val="center"/>
          </w:tcPr>
          <w:p w14:paraId="42F25F53" w14:textId="6ADB9CC3" w:rsidR="00931DEF" w:rsidRDefault="00931DEF" w:rsidP="00931DEF">
            <w:pPr>
              <w:jc w:val="center"/>
            </w:pPr>
            <w:r>
              <w:t>yes/no</w:t>
            </w:r>
          </w:p>
        </w:tc>
        <w:tc>
          <w:tcPr>
            <w:tcW w:w="4273" w:type="dxa"/>
            <w:vAlign w:val="center"/>
          </w:tcPr>
          <w:p w14:paraId="673FD814" w14:textId="77777777" w:rsidR="00931DEF" w:rsidRDefault="00931DEF" w:rsidP="00931DEF"/>
        </w:tc>
      </w:tr>
    </w:tbl>
    <w:p w14:paraId="40C7C287" w14:textId="77777777" w:rsidR="001B4977" w:rsidRDefault="001B4977" w:rsidP="001B4977">
      <w:pPr>
        <w:spacing w:after="0" w:line="240" w:lineRule="auto"/>
        <w:rPr>
          <w:b/>
          <w:bCs/>
        </w:rPr>
      </w:pPr>
    </w:p>
    <w:p w14:paraId="55548E18" w14:textId="0F997E83" w:rsidR="00081142" w:rsidRPr="001B4977" w:rsidRDefault="00361DE6" w:rsidP="001B4977">
      <w:pPr>
        <w:spacing w:after="0" w:line="240" w:lineRule="auto"/>
        <w:jc w:val="center"/>
        <w:rPr>
          <w:b/>
          <w:bCs/>
        </w:rPr>
      </w:pPr>
      <w:r w:rsidRPr="003F2B22">
        <w:rPr>
          <w:b/>
          <w:bCs/>
        </w:rPr>
        <w:t xml:space="preserve">If you are unavailable to provide any of this </w:t>
      </w:r>
      <w:proofErr w:type="gramStart"/>
      <w:r w:rsidRPr="003F2B22">
        <w:rPr>
          <w:b/>
          <w:bCs/>
        </w:rPr>
        <w:t>evidence</w:t>
      </w:r>
      <w:proofErr w:type="gramEnd"/>
      <w:r w:rsidRPr="003F2B22">
        <w:rPr>
          <w:b/>
          <w:bCs/>
        </w:rPr>
        <w:t xml:space="preserve"> please contact your </w:t>
      </w:r>
      <w:r w:rsidR="003F2B22" w:rsidRPr="003F2B22">
        <w:rPr>
          <w:b/>
          <w:bCs/>
        </w:rPr>
        <w:t>named specialist teacher</w:t>
      </w:r>
    </w:p>
    <w:sectPr w:rsidR="00081142" w:rsidRPr="001B4977" w:rsidSect="00355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3136F"/>
    <w:multiLevelType w:val="multilevel"/>
    <w:tmpl w:val="83E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57F57"/>
    <w:multiLevelType w:val="multilevel"/>
    <w:tmpl w:val="1D9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61D49"/>
    <w:multiLevelType w:val="hybridMultilevel"/>
    <w:tmpl w:val="3D80A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982079">
    <w:abstractNumId w:val="0"/>
  </w:num>
  <w:num w:numId="2" w16cid:durableId="267008605">
    <w:abstractNumId w:val="1"/>
  </w:num>
  <w:num w:numId="3" w16cid:durableId="2116246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2"/>
    <w:rsid w:val="00046642"/>
    <w:rsid w:val="000725CC"/>
    <w:rsid w:val="00081142"/>
    <w:rsid w:val="000C1642"/>
    <w:rsid w:val="0013498F"/>
    <w:rsid w:val="00144C4F"/>
    <w:rsid w:val="00185FFD"/>
    <w:rsid w:val="001B4977"/>
    <w:rsid w:val="001E0AFA"/>
    <w:rsid w:val="001F5D1E"/>
    <w:rsid w:val="002108E2"/>
    <w:rsid w:val="00255421"/>
    <w:rsid w:val="002D3974"/>
    <w:rsid w:val="00355E8D"/>
    <w:rsid w:val="00361DE6"/>
    <w:rsid w:val="003705BA"/>
    <w:rsid w:val="00393715"/>
    <w:rsid w:val="003B789A"/>
    <w:rsid w:val="003C7671"/>
    <w:rsid w:val="003E24C2"/>
    <w:rsid w:val="003F2B22"/>
    <w:rsid w:val="00404C2F"/>
    <w:rsid w:val="00417D24"/>
    <w:rsid w:val="00423F06"/>
    <w:rsid w:val="004418C5"/>
    <w:rsid w:val="00455D36"/>
    <w:rsid w:val="00457697"/>
    <w:rsid w:val="00492940"/>
    <w:rsid w:val="0049687E"/>
    <w:rsid w:val="004A60E0"/>
    <w:rsid w:val="00532C3E"/>
    <w:rsid w:val="00565BFC"/>
    <w:rsid w:val="0057387A"/>
    <w:rsid w:val="005E172A"/>
    <w:rsid w:val="006E4D6B"/>
    <w:rsid w:val="006E7C57"/>
    <w:rsid w:val="0074357C"/>
    <w:rsid w:val="007F4E61"/>
    <w:rsid w:val="008074B0"/>
    <w:rsid w:val="00810F1F"/>
    <w:rsid w:val="008E0470"/>
    <w:rsid w:val="00930099"/>
    <w:rsid w:val="00931519"/>
    <w:rsid w:val="00931DEF"/>
    <w:rsid w:val="009402B9"/>
    <w:rsid w:val="00950500"/>
    <w:rsid w:val="00A32AE4"/>
    <w:rsid w:val="00A515C7"/>
    <w:rsid w:val="00A76015"/>
    <w:rsid w:val="00AB2520"/>
    <w:rsid w:val="00B16D46"/>
    <w:rsid w:val="00B325A6"/>
    <w:rsid w:val="00B41CF5"/>
    <w:rsid w:val="00BD3325"/>
    <w:rsid w:val="00CC47C5"/>
    <w:rsid w:val="00D12276"/>
    <w:rsid w:val="00D41AC2"/>
    <w:rsid w:val="00D5602C"/>
    <w:rsid w:val="00DA2142"/>
    <w:rsid w:val="00DA7D6A"/>
    <w:rsid w:val="00DE1A98"/>
    <w:rsid w:val="00DF2BFB"/>
    <w:rsid w:val="00E232B8"/>
    <w:rsid w:val="00ED5A08"/>
    <w:rsid w:val="00ED79AB"/>
    <w:rsid w:val="00EF386C"/>
    <w:rsid w:val="00F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ED10"/>
  <w15:chartTrackingRefBased/>
  <w15:docId w15:val="{A848E60A-FF23-443B-ADF2-24F4052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6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Mary</dc:creator>
  <cp:keywords/>
  <dc:description/>
  <cp:lastModifiedBy>Smith, Lucy</cp:lastModifiedBy>
  <cp:revision>2</cp:revision>
  <cp:lastPrinted>2025-06-06T15:28:00Z</cp:lastPrinted>
  <dcterms:created xsi:type="dcterms:W3CDTF">2025-06-13T14:13:00Z</dcterms:created>
  <dcterms:modified xsi:type="dcterms:W3CDTF">2025-06-13T14:13:00Z</dcterms:modified>
</cp:coreProperties>
</file>