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D5046" w14:textId="4D211528" w:rsidR="002F18F5" w:rsidRDefault="002F18F5"/>
    <w:p w14:paraId="441E6B38" w14:textId="77777777" w:rsidR="002F18F5" w:rsidRDefault="002F18F5"/>
    <w:p w14:paraId="3BF60F9B" w14:textId="35280B07" w:rsidR="00BA75C2" w:rsidRPr="00BA75C2" w:rsidRDefault="00BA75C2" w:rsidP="00BA75C2">
      <w:pPr>
        <w:pStyle w:val="Heading1"/>
        <w:rPr>
          <w:b/>
          <w:bCs/>
          <w:sz w:val="40"/>
          <w:szCs w:val="40"/>
        </w:rPr>
      </w:pPr>
      <w:r w:rsidRPr="00BA75C2">
        <w:rPr>
          <w:b/>
          <w:bCs/>
          <w:sz w:val="40"/>
          <w:szCs w:val="40"/>
        </w:rPr>
        <w:t>Outdoor Sensory Audit</w:t>
      </w:r>
    </w:p>
    <w:p w14:paraId="3D6DF0E1" w14:textId="77777777" w:rsidR="00BA75C2" w:rsidRDefault="00BA75C2"/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528"/>
        <w:gridCol w:w="3011"/>
        <w:gridCol w:w="851"/>
        <w:gridCol w:w="992"/>
        <w:gridCol w:w="992"/>
        <w:gridCol w:w="9072"/>
      </w:tblGrid>
      <w:tr w:rsidR="00BA75C2" w14:paraId="1D824FCB" w14:textId="77777777" w:rsidTr="00A9716E">
        <w:tc>
          <w:tcPr>
            <w:tcW w:w="528" w:type="dxa"/>
          </w:tcPr>
          <w:p w14:paraId="79542691" w14:textId="77777777" w:rsidR="00BA75C2" w:rsidRDefault="00BA75C2" w:rsidP="00A9716E"/>
        </w:tc>
        <w:tc>
          <w:tcPr>
            <w:tcW w:w="3011" w:type="dxa"/>
          </w:tcPr>
          <w:p w14:paraId="2C587613" w14:textId="77777777" w:rsidR="00BA75C2" w:rsidRDefault="00BA75C2" w:rsidP="00A9716E"/>
        </w:tc>
        <w:tc>
          <w:tcPr>
            <w:tcW w:w="851" w:type="dxa"/>
          </w:tcPr>
          <w:p w14:paraId="58B671DF" w14:textId="77777777" w:rsidR="00BA75C2" w:rsidRDefault="00BA75C2" w:rsidP="00A9716E">
            <w:r>
              <w:t>Met</w:t>
            </w:r>
          </w:p>
        </w:tc>
        <w:tc>
          <w:tcPr>
            <w:tcW w:w="992" w:type="dxa"/>
          </w:tcPr>
          <w:p w14:paraId="6A3B4FFA" w14:textId="77777777" w:rsidR="00BA75C2" w:rsidRDefault="00BA75C2" w:rsidP="00A9716E">
            <w:r>
              <w:t>Partly met</w:t>
            </w:r>
          </w:p>
        </w:tc>
        <w:tc>
          <w:tcPr>
            <w:tcW w:w="992" w:type="dxa"/>
          </w:tcPr>
          <w:p w14:paraId="00780D1B" w14:textId="77777777" w:rsidR="00BA75C2" w:rsidRDefault="00BA75C2" w:rsidP="00A9716E">
            <w:r>
              <w:t>Not met</w:t>
            </w:r>
          </w:p>
        </w:tc>
        <w:tc>
          <w:tcPr>
            <w:tcW w:w="9072" w:type="dxa"/>
          </w:tcPr>
          <w:p w14:paraId="189B6BC6" w14:textId="77777777" w:rsidR="00BA75C2" w:rsidRDefault="00BA75C2" w:rsidP="00A9716E">
            <w:r>
              <w:t>Notes</w:t>
            </w:r>
          </w:p>
        </w:tc>
      </w:tr>
      <w:tr w:rsidR="00BA75C2" w14:paraId="260751D8" w14:textId="77777777" w:rsidTr="00A9716E">
        <w:tc>
          <w:tcPr>
            <w:tcW w:w="528" w:type="dxa"/>
            <w:shd w:val="clear" w:color="auto" w:fill="FFD966" w:themeFill="accent4" w:themeFillTint="99"/>
          </w:tcPr>
          <w:p w14:paraId="2B3BDAF4" w14:textId="77777777" w:rsidR="00BA75C2" w:rsidRDefault="00BA75C2" w:rsidP="00A9716E"/>
        </w:tc>
        <w:tc>
          <w:tcPr>
            <w:tcW w:w="3011" w:type="dxa"/>
            <w:shd w:val="clear" w:color="auto" w:fill="FFD966" w:themeFill="accent4" w:themeFillTint="99"/>
          </w:tcPr>
          <w:p w14:paraId="324B8750" w14:textId="77777777" w:rsidR="00BA75C2" w:rsidRDefault="00BA75C2" w:rsidP="00A9716E"/>
        </w:tc>
        <w:tc>
          <w:tcPr>
            <w:tcW w:w="851" w:type="dxa"/>
            <w:shd w:val="clear" w:color="auto" w:fill="FFD966" w:themeFill="accent4" w:themeFillTint="99"/>
          </w:tcPr>
          <w:p w14:paraId="1692E0E5" w14:textId="77777777" w:rsidR="00BA75C2" w:rsidRDefault="00BA75C2" w:rsidP="00A9716E"/>
        </w:tc>
        <w:tc>
          <w:tcPr>
            <w:tcW w:w="992" w:type="dxa"/>
            <w:shd w:val="clear" w:color="auto" w:fill="FFD966" w:themeFill="accent4" w:themeFillTint="99"/>
          </w:tcPr>
          <w:p w14:paraId="1BCA5E57" w14:textId="77777777" w:rsidR="00BA75C2" w:rsidRDefault="00BA75C2" w:rsidP="00A9716E"/>
        </w:tc>
        <w:tc>
          <w:tcPr>
            <w:tcW w:w="992" w:type="dxa"/>
            <w:shd w:val="clear" w:color="auto" w:fill="FFD966" w:themeFill="accent4" w:themeFillTint="99"/>
          </w:tcPr>
          <w:p w14:paraId="3D91E0B9" w14:textId="77777777" w:rsidR="00BA75C2" w:rsidRDefault="00BA75C2" w:rsidP="00A9716E"/>
        </w:tc>
        <w:tc>
          <w:tcPr>
            <w:tcW w:w="9072" w:type="dxa"/>
            <w:shd w:val="clear" w:color="auto" w:fill="FFD966" w:themeFill="accent4" w:themeFillTint="99"/>
          </w:tcPr>
          <w:p w14:paraId="2066E260" w14:textId="77777777" w:rsidR="00BA75C2" w:rsidRDefault="00BA75C2" w:rsidP="00A9716E">
            <w:r>
              <w:t xml:space="preserve">Suggestions </w:t>
            </w:r>
          </w:p>
        </w:tc>
      </w:tr>
      <w:tr w:rsidR="00BA75C2" w14:paraId="35B564F5" w14:textId="77777777" w:rsidTr="00BA75C2">
        <w:tc>
          <w:tcPr>
            <w:tcW w:w="528" w:type="dxa"/>
            <w:shd w:val="clear" w:color="auto" w:fill="FFF2CC" w:themeFill="accent4" w:themeFillTint="33"/>
          </w:tcPr>
          <w:p w14:paraId="01DBA490" w14:textId="77777777" w:rsidR="00BA75C2" w:rsidRDefault="00BA75C2" w:rsidP="00A9716E"/>
        </w:tc>
        <w:tc>
          <w:tcPr>
            <w:tcW w:w="3011" w:type="dxa"/>
            <w:shd w:val="clear" w:color="auto" w:fill="FFF2CC" w:themeFill="accent4" w:themeFillTint="33"/>
          </w:tcPr>
          <w:p w14:paraId="6244DAAA" w14:textId="77777777" w:rsidR="00BA75C2" w:rsidRDefault="00BA75C2" w:rsidP="00A9716E">
            <w:r>
              <w:t>A well organised planned and structured physical environment</w:t>
            </w:r>
          </w:p>
          <w:p w14:paraId="06858800" w14:textId="77777777" w:rsidR="00BA75C2" w:rsidRDefault="00BA75C2" w:rsidP="00A9716E"/>
        </w:tc>
        <w:tc>
          <w:tcPr>
            <w:tcW w:w="851" w:type="dxa"/>
            <w:shd w:val="clear" w:color="auto" w:fill="FFF2CC" w:themeFill="accent4" w:themeFillTint="33"/>
          </w:tcPr>
          <w:p w14:paraId="4BBF231E" w14:textId="77777777" w:rsidR="00BA75C2" w:rsidRDefault="00BA75C2" w:rsidP="00A9716E"/>
        </w:tc>
        <w:tc>
          <w:tcPr>
            <w:tcW w:w="992" w:type="dxa"/>
            <w:shd w:val="clear" w:color="auto" w:fill="FFF2CC" w:themeFill="accent4" w:themeFillTint="33"/>
          </w:tcPr>
          <w:p w14:paraId="7EB31BCC" w14:textId="77777777" w:rsidR="00BA75C2" w:rsidRDefault="00BA75C2" w:rsidP="00A9716E"/>
        </w:tc>
        <w:tc>
          <w:tcPr>
            <w:tcW w:w="992" w:type="dxa"/>
            <w:shd w:val="clear" w:color="auto" w:fill="FFF2CC" w:themeFill="accent4" w:themeFillTint="33"/>
          </w:tcPr>
          <w:p w14:paraId="383E6283" w14:textId="77777777" w:rsidR="00BA75C2" w:rsidRDefault="00BA75C2" w:rsidP="00A9716E"/>
        </w:tc>
        <w:tc>
          <w:tcPr>
            <w:tcW w:w="9072" w:type="dxa"/>
            <w:shd w:val="clear" w:color="auto" w:fill="FFF2CC" w:themeFill="accent4" w:themeFillTint="33"/>
          </w:tcPr>
          <w:p w14:paraId="4C5609BD" w14:textId="77777777" w:rsidR="00BA75C2" w:rsidRDefault="00BA75C2" w:rsidP="00A9716E">
            <w:pPr>
              <w:pStyle w:val="ListParagraph"/>
              <w:numPr>
                <w:ilvl w:val="0"/>
                <w:numId w:val="1"/>
              </w:numPr>
            </w:pPr>
            <w:r>
              <w:t xml:space="preserve">Consider distinct areas – clearly </w:t>
            </w:r>
            <w:proofErr w:type="gramStart"/>
            <w:r>
              <w:t>labelled</w:t>
            </w:r>
            <w:proofErr w:type="gramEnd"/>
          </w:p>
          <w:p w14:paraId="1BC082CF" w14:textId="77777777" w:rsidR="00BA75C2" w:rsidRDefault="00BA75C2" w:rsidP="00A9716E">
            <w:pPr>
              <w:pStyle w:val="ListParagraph"/>
              <w:numPr>
                <w:ilvl w:val="1"/>
                <w:numId w:val="1"/>
              </w:numPr>
            </w:pPr>
            <w:r>
              <w:t>Quiet areas</w:t>
            </w:r>
          </w:p>
          <w:p w14:paraId="43670F4C" w14:textId="77777777" w:rsidR="00BA75C2" w:rsidRDefault="00BA75C2" w:rsidP="00A9716E">
            <w:pPr>
              <w:pStyle w:val="ListParagraph"/>
              <w:numPr>
                <w:ilvl w:val="1"/>
                <w:numId w:val="1"/>
              </w:numPr>
            </w:pPr>
            <w:r>
              <w:t xml:space="preserve">An area for physical excursion where pupils can dispel high energy </w:t>
            </w:r>
            <w:proofErr w:type="gramStart"/>
            <w:r>
              <w:t>levels</w:t>
            </w:r>
            <w:proofErr w:type="gramEnd"/>
          </w:p>
          <w:p w14:paraId="63C2B71D" w14:textId="77777777" w:rsidR="00BA75C2" w:rsidRDefault="00BA75C2" w:rsidP="00A9716E">
            <w:pPr>
              <w:pStyle w:val="ListParagraph"/>
              <w:numPr>
                <w:ilvl w:val="1"/>
                <w:numId w:val="1"/>
              </w:numPr>
            </w:pPr>
            <w:r>
              <w:t>A resolution area - for pupils to be supported to understand and resolve conflict / social situations (staffed if possible)</w:t>
            </w:r>
          </w:p>
          <w:p w14:paraId="3FF7D1F1" w14:textId="77777777" w:rsidR="00BA75C2" w:rsidRDefault="00BA75C2" w:rsidP="00A9716E">
            <w:pPr>
              <w:pStyle w:val="ListParagraph"/>
              <w:numPr>
                <w:ilvl w:val="1"/>
                <w:numId w:val="1"/>
              </w:numPr>
            </w:pPr>
            <w:r>
              <w:t>A friendship bench which</w:t>
            </w:r>
            <w:r w:rsidRPr="00750453">
              <w:rPr>
                <w:color w:val="FFFFFF" w:themeColor="background1"/>
              </w:rPr>
              <w:t xml:space="preserve"> </w:t>
            </w:r>
            <w:r w:rsidRPr="00750453">
              <w:t>is</w:t>
            </w:r>
            <w:r w:rsidRPr="00750453">
              <w:rPr>
                <w:color w:val="FFFFFF" w:themeColor="background1"/>
              </w:rPr>
              <w:t xml:space="preserve"> </w:t>
            </w:r>
            <w:r>
              <w:t xml:space="preserve">actively used and regularly </w:t>
            </w:r>
            <w:proofErr w:type="gramStart"/>
            <w:r>
              <w:t>promoted</w:t>
            </w:r>
            <w:proofErr w:type="gramEnd"/>
          </w:p>
          <w:p w14:paraId="213DCE70" w14:textId="77777777" w:rsidR="00BA75C2" w:rsidRDefault="00BA75C2" w:rsidP="00A9716E">
            <w:pPr>
              <w:pStyle w:val="ListParagraph"/>
              <w:numPr>
                <w:ilvl w:val="1"/>
                <w:numId w:val="1"/>
              </w:numPr>
            </w:pPr>
            <w:r>
              <w:t xml:space="preserve">Adult led activity area, for example modelling structured games with/without </w:t>
            </w:r>
            <w:proofErr w:type="gramStart"/>
            <w:r>
              <w:t>equipment</w:t>
            </w:r>
            <w:proofErr w:type="gramEnd"/>
          </w:p>
          <w:p w14:paraId="5B2567E4" w14:textId="77777777" w:rsidR="00BA75C2" w:rsidRDefault="00BA75C2" w:rsidP="00A9716E">
            <w:pPr>
              <w:pStyle w:val="ListParagraph"/>
              <w:numPr>
                <w:ilvl w:val="0"/>
                <w:numId w:val="1"/>
              </w:numPr>
            </w:pPr>
            <w:r>
              <w:t>Sensory areas</w:t>
            </w:r>
          </w:p>
          <w:p w14:paraId="450F816D" w14:textId="77777777" w:rsidR="00BA75C2" w:rsidRDefault="00BA75C2" w:rsidP="00A9716E">
            <w:pPr>
              <w:pStyle w:val="ListParagraph"/>
              <w:numPr>
                <w:ilvl w:val="1"/>
                <w:numId w:val="1"/>
              </w:numPr>
            </w:pPr>
            <w:r>
              <w:t>Garden – sensory/ raised bed /visually stimulating, textures, colours, noise, scents/</w:t>
            </w:r>
            <w:proofErr w:type="gramStart"/>
            <w:r>
              <w:t>aromas</w:t>
            </w:r>
            <w:proofErr w:type="gramEnd"/>
          </w:p>
          <w:p w14:paraId="7EE50624" w14:textId="77777777" w:rsidR="00BA75C2" w:rsidRDefault="00BA75C2" w:rsidP="00A9716E">
            <w:pPr>
              <w:pStyle w:val="ListParagraph"/>
              <w:numPr>
                <w:ilvl w:val="0"/>
                <w:numId w:val="1"/>
              </w:numPr>
            </w:pPr>
            <w:r>
              <w:t xml:space="preserve">Consider </w:t>
            </w:r>
            <w:proofErr w:type="gramStart"/>
            <w:r>
              <w:t>equipment</w:t>
            </w:r>
            <w:proofErr w:type="gramEnd"/>
          </w:p>
          <w:p w14:paraId="33298139" w14:textId="77777777" w:rsidR="00BA75C2" w:rsidRDefault="00BA75C2" w:rsidP="00A9716E">
            <w:pPr>
              <w:pStyle w:val="ListParagraph"/>
              <w:numPr>
                <w:ilvl w:val="1"/>
                <w:numId w:val="1"/>
              </w:numPr>
            </w:pPr>
            <w:r>
              <w:t xml:space="preserve">Wheelbarrows/ digging area / </w:t>
            </w:r>
            <w:proofErr w:type="gramStart"/>
            <w:r>
              <w:t>etc</w:t>
            </w:r>
            <w:proofErr w:type="gramEnd"/>
          </w:p>
          <w:p w14:paraId="5A4F4225" w14:textId="77777777" w:rsidR="00BA75C2" w:rsidRDefault="00BA75C2" w:rsidP="00A9716E">
            <w:pPr>
              <w:pStyle w:val="ListParagraph"/>
              <w:numPr>
                <w:ilvl w:val="1"/>
                <w:numId w:val="1"/>
              </w:numPr>
            </w:pPr>
            <w:r>
              <w:t>Logs, planks</w:t>
            </w:r>
          </w:p>
          <w:p w14:paraId="2DA96880" w14:textId="77777777" w:rsidR="00BA75C2" w:rsidRDefault="00BA75C2" w:rsidP="00A9716E">
            <w:pPr>
              <w:pStyle w:val="ListParagraph"/>
              <w:numPr>
                <w:ilvl w:val="1"/>
                <w:numId w:val="1"/>
              </w:numPr>
            </w:pPr>
            <w:r>
              <w:t>Heavy lifting equipment</w:t>
            </w:r>
          </w:p>
          <w:p w14:paraId="571AAEEC" w14:textId="77777777" w:rsidR="00BA75C2" w:rsidRDefault="00BA75C2" w:rsidP="00A9716E">
            <w:pPr>
              <w:pStyle w:val="ListParagraph"/>
              <w:numPr>
                <w:ilvl w:val="1"/>
                <w:numId w:val="1"/>
              </w:numPr>
            </w:pPr>
            <w:r>
              <w:t xml:space="preserve">Whiteboard to support communication </w:t>
            </w:r>
          </w:p>
        </w:tc>
      </w:tr>
      <w:tr w:rsidR="00BA75C2" w14:paraId="5B17D94E" w14:textId="77777777" w:rsidTr="00BA75C2">
        <w:tc>
          <w:tcPr>
            <w:tcW w:w="528" w:type="dxa"/>
            <w:shd w:val="clear" w:color="auto" w:fill="538135" w:themeFill="accent6" w:themeFillShade="BF"/>
          </w:tcPr>
          <w:p w14:paraId="0AEEE0F3" w14:textId="77777777" w:rsidR="00BA75C2" w:rsidRDefault="00BA75C2" w:rsidP="00A9716E"/>
        </w:tc>
        <w:tc>
          <w:tcPr>
            <w:tcW w:w="3011" w:type="dxa"/>
            <w:shd w:val="clear" w:color="auto" w:fill="538135" w:themeFill="accent6" w:themeFillShade="BF"/>
          </w:tcPr>
          <w:p w14:paraId="09388ADF" w14:textId="77777777" w:rsidR="00BA75C2" w:rsidRDefault="00BA75C2" w:rsidP="00A9716E"/>
        </w:tc>
        <w:tc>
          <w:tcPr>
            <w:tcW w:w="851" w:type="dxa"/>
            <w:shd w:val="clear" w:color="auto" w:fill="538135" w:themeFill="accent6" w:themeFillShade="BF"/>
          </w:tcPr>
          <w:p w14:paraId="59343027" w14:textId="77777777" w:rsidR="00BA75C2" w:rsidRDefault="00BA75C2" w:rsidP="00A9716E"/>
        </w:tc>
        <w:tc>
          <w:tcPr>
            <w:tcW w:w="992" w:type="dxa"/>
            <w:shd w:val="clear" w:color="auto" w:fill="538135" w:themeFill="accent6" w:themeFillShade="BF"/>
          </w:tcPr>
          <w:p w14:paraId="42282946" w14:textId="77777777" w:rsidR="00BA75C2" w:rsidRDefault="00BA75C2" w:rsidP="00A9716E"/>
        </w:tc>
        <w:tc>
          <w:tcPr>
            <w:tcW w:w="992" w:type="dxa"/>
            <w:shd w:val="clear" w:color="auto" w:fill="538135" w:themeFill="accent6" w:themeFillShade="BF"/>
          </w:tcPr>
          <w:p w14:paraId="19C44BDB" w14:textId="77777777" w:rsidR="00BA75C2" w:rsidRDefault="00BA75C2" w:rsidP="00A9716E"/>
        </w:tc>
        <w:tc>
          <w:tcPr>
            <w:tcW w:w="9072" w:type="dxa"/>
            <w:shd w:val="clear" w:color="auto" w:fill="538135" w:themeFill="accent6" w:themeFillShade="BF"/>
          </w:tcPr>
          <w:p w14:paraId="1A9ED9D7" w14:textId="77777777" w:rsidR="00BA75C2" w:rsidRPr="00BA75C2" w:rsidRDefault="00BA75C2" w:rsidP="00A9716E">
            <w:pPr>
              <w:rPr>
                <w:color w:val="FFFFFF" w:themeColor="background1"/>
              </w:rPr>
            </w:pPr>
            <w:r w:rsidRPr="00BA75C2">
              <w:rPr>
                <w:color w:val="FFFFFF" w:themeColor="background1"/>
              </w:rPr>
              <w:t>Suggestions</w:t>
            </w:r>
          </w:p>
        </w:tc>
      </w:tr>
      <w:tr w:rsidR="00BA75C2" w14:paraId="187A3A41" w14:textId="77777777" w:rsidTr="00BA75C2">
        <w:tc>
          <w:tcPr>
            <w:tcW w:w="528" w:type="dxa"/>
            <w:shd w:val="clear" w:color="auto" w:fill="C5E0B3" w:themeFill="accent6" w:themeFillTint="66"/>
          </w:tcPr>
          <w:p w14:paraId="3CF87B20" w14:textId="77777777" w:rsidR="00BA75C2" w:rsidRDefault="00BA75C2" w:rsidP="00A9716E"/>
        </w:tc>
        <w:tc>
          <w:tcPr>
            <w:tcW w:w="3011" w:type="dxa"/>
            <w:shd w:val="clear" w:color="auto" w:fill="C5E0B3" w:themeFill="accent6" w:themeFillTint="66"/>
          </w:tcPr>
          <w:p w14:paraId="239842C8" w14:textId="77777777" w:rsidR="00BA75C2" w:rsidRDefault="00BA75C2" w:rsidP="00A9716E">
            <w:r>
              <w:t>Routine and structure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14:paraId="2346C96D" w14:textId="77777777" w:rsidR="00BA75C2" w:rsidRDefault="00BA75C2" w:rsidP="00A9716E"/>
        </w:tc>
        <w:tc>
          <w:tcPr>
            <w:tcW w:w="992" w:type="dxa"/>
            <w:shd w:val="clear" w:color="auto" w:fill="C5E0B3" w:themeFill="accent6" w:themeFillTint="66"/>
          </w:tcPr>
          <w:p w14:paraId="6DAA1B1C" w14:textId="77777777" w:rsidR="00BA75C2" w:rsidRDefault="00BA75C2" w:rsidP="00A9716E"/>
        </w:tc>
        <w:tc>
          <w:tcPr>
            <w:tcW w:w="992" w:type="dxa"/>
            <w:shd w:val="clear" w:color="auto" w:fill="C5E0B3" w:themeFill="accent6" w:themeFillTint="66"/>
          </w:tcPr>
          <w:p w14:paraId="31DEEA13" w14:textId="77777777" w:rsidR="00BA75C2" w:rsidRDefault="00BA75C2" w:rsidP="00A9716E"/>
        </w:tc>
        <w:tc>
          <w:tcPr>
            <w:tcW w:w="9072" w:type="dxa"/>
            <w:shd w:val="clear" w:color="auto" w:fill="C5E0B3" w:themeFill="accent6" w:themeFillTint="66"/>
          </w:tcPr>
          <w:p w14:paraId="4FC699C4" w14:textId="77777777" w:rsidR="00BA75C2" w:rsidRDefault="00BA75C2" w:rsidP="00A9716E">
            <w:pPr>
              <w:pStyle w:val="ListParagraph"/>
              <w:numPr>
                <w:ilvl w:val="0"/>
                <w:numId w:val="1"/>
              </w:numPr>
            </w:pPr>
            <w:r>
              <w:t xml:space="preserve">Visual plan / layout of the playground/ outdoor area </w:t>
            </w:r>
          </w:p>
          <w:p w14:paraId="1105DD41" w14:textId="77777777" w:rsidR="00BA75C2" w:rsidRDefault="00BA75C2" w:rsidP="00A9716E">
            <w:pPr>
              <w:pStyle w:val="ListParagraph"/>
              <w:numPr>
                <w:ilvl w:val="1"/>
                <w:numId w:val="1"/>
              </w:numPr>
            </w:pPr>
            <w:r>
              <w:t xml:space="preserve">Explicit playground rules – supported with </w:t>
            </w:r>
            <w:proofErr w:type="gramStart"/>
            <w:r>
              <w:t>visuals</w:t>
            </w:r>
            <w:proofErr w:type="gramEnd"/>
          </w:p>
          <w:p w14:paraId="2905D36B" w14:textId="77777777" w:rsidR="00BA75C2" w:rsidRDefault="00BA75C2" w:rsidP="00A9716E">
            <w:pPr>
              <w:pStyle w:val="ListParagraph"/>
              <w:numPr>
                <w:ilvl w:val="0"/>
                <w:numId w:val="1"/>
              </w:numPr>
            </w:pPr>
            <w:r>
              <w:t>Staff</w:t>
            </w:r>
          </w:p>
          <w:p w14:paraId="5F8C6A50" w14:textId="77777777" w:rsidR="00BA75C2" w:rsidRDefault="00BA75C2" w:rsidP="00A9716E">
            <w:pPr>
              <w:pStyle w:val="ListParagraph"/>
              <w:numPr>
                <w:ilvl w:val="1"/>
                <w:numId w:val="1"/>
              </w:numPr>
            </w:pPr>
            <w:r>
              <w:t xml:space="preserve">Consistent expectations and messages of </w:t>
            </w:r>
            <w:r w:rsidRPr="00FB065D">
              <w:rPr>
                <w:b/>
                <w:bCs/>
              </w:rPr>
              <w:t>ALL</w:t>
            </w:r>
            <w:r>
              <w:t xml:space="preserve"> staff and supply</w:t>
            </w:r>
          </w:p>
          <w:p w14:paraId="28D772FA" w14:textId="77777777" w:rsidR="00BA75C2" w:rsidRDefault="00BA75C2" w:rsidP="00A9716E">
            <w:pPr>
              <w:pStyle w:val="ListParagraph"/>
              <w:numPr>
                <w:ilvl w:val="1"/>
                <w:numId w:val="1"/>
              </w:numPr>
            </w:pPr>
            <w:r>
              <w:t>Awareness of one-page profiles and reasonable adjustments for individuals</w:t>
            </w:r>
          </w:p>
          <w:p w14:paraId="6C62BA95" w14:textId="77777777" w:rsidR="00BA75C2" w:rsidRDefault="00BA75C2" w:rsidP="00A9716E">
            <w:pPr>
              <w:pStyle w:val="ListParagraph"/>
              <w:numPr>
                <w:ilvl w:val="0"/>
                <w:numId w:val="1"/>
              </w:numPr>
            </w:pPr>
            <w:r>
              <w:t>Clear playground cues</w:t>
            </w:r>
          </w:p>
          <w:p w14:paraId="229CD733" w14:textId="77777777" w:rsidR="00BA75C2" w:rsidRDefault="00BA75C2" w:rsidP="00A9716E">
            <w:pPr>
              <w:pStyle w:val="ListParagraph"/>
              <w:numPr>
                <w:ilvl w:val="1"/>
                <w:numId w:val="1"/>
              </w:numPr>
            </w:pPr>
            <w:r>
              <w:t xml:space="preserve">For example: </w:t>
            </w:r>
            <w:r w:rsidRPr="00750453">
              <w:t>reminders of time left</w:t>
            </w:r>
            <w:r>
              <w:t>;</w:t>
            </w:r>
            <w:r w:rsidRPr="00750453">
              <w:t xml:space="preserve"> then</w:t>
            </w:r>
            <w:r>
              <w:t xml:space="preserve"> stop on the </w:t>
            </w:r>
            <w:proofErr w:type="gramStart"/>
            <w:r>
              <w:t>bell</w:t>
            </w:r>
            <w:proofErr w:type="gramEnd"/>
          </w:p>
          <w:p w14:paraId="75F876BF" w14:textId="77777777" w:rsidR="00BA75C2" w:rsidRDefault="00BA75C2" w:rsidP="00A9716E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 xml:space="preserve">Designated places for transitions </w:t>
            </w:r>
          </w:p>
          <w:p w14:paraId="57F07891" w14:textId="77777777" w:rsidR="00BA75C2" w:rsidRDefault="00BA75C2" w:rsidP="00A9716E">
            <w:pPr>
              <w:pStyle w:val="ListParagraph"/>
              <w:numPr>
                <w:ilvl w:val="1"/>
                <w:numId w:val="1"/>
              </w:numPr>
            </w:pPr>
            <w:r>
              <w:t>Clearly defined routes in and out to support transition between environments</w:t>
            </w:r>
          </w:p>
          <w:p w14:paraId="3F4E4431" w14:textId="77777777" w:rsidR="00BA75C2" w:rsidRDefault="00BA75C2" w:rsidP="00A9716E">
            <w:pPr>
              <w:pStyle w:val="ListParagraph"/>
              <w:numPr>
                <w:ilvl w:val="1"/>
                <w:numId w:val="1"/>
              </w:numPr>
            </w:pPr>
            <w:r>
              <w:t>Alternative exit and entry points for named pupil(s)</w:t>
            </w:r>
          </w:p>
          <w:p w14:paraId="389AECC2" w14:textId="77777777" w:rsidR="00BA75C2" w:rsidRDefault="00BA75C2" w:rsidP="00A9716E">
            <w:pPr>
              <w:pStyle w:val="ListParagraph"/>
              <w:numPr>
                <w:ilvl w:val="1"/>
                <w:numId w:val="1"/>
              </w:numPr>
            </w:pPr>
            <w:r>
              <w:t xml:space="preserve">Earlier timed returns to classroom </w:t>
            </w:r>
          </w:p>
          <w:p w14:paraId="2A79A9F7" w14:textId="77777777" w:rsidR="00BA75C2" w:rsidRDefault="00BA75C2" w:rsidP="00A9716E">
            <w:pPr>
              <w:pStyle w:val="ListParagraph"/>
              <w:numPr>
                <w:ilvl w:val="1"/>
                <w:numId w:val="1"/>
              </w:numPr>
            </w:pPr>
            <w:r>
              <w:t>Placement in line</w:t>
            </w:r>
          </w:p>
        </w:tc>
      </w:tr>
      <w:tr w:rsidR="00BA75C2" w14:paraId="35B6B6EB" w14:textId="77777777" w:rsidTr="00BA75C2">
        <w:tc>
          <w:tcPr>
            <w:tcW w:w="528" w:type="dxa"/>
            <w:shd w:val="clear" w:color="auto" w:fill="2E74B5" w:themeFill="accent5" w:themeFillShade="BF"/>
          </w:tcPr>
          <w:p w14:paraId="24199B11" w14:textId="77777777" w:rsidR="00BA75C2" w:rsidRDefault="00BA75C2" w:rsidP="00A9716E"/>
        </w:tc>
        <w:tc>
          <w:tcPr>
            <w:tcW w:w="3011" w:type="dxa"/>
            <w:shd w:val="clear" w:color="auto" w:fill="2E74B5" w:themeFill="accent5" w:themeFillShade="BF"/>
          </w:tcPr>
          <w:p w14:paraId="055EB1A6" w14:textId="77777777" w:rsidR="00BA75C2" w:rsidRDefault="00BA75C2" w:rsidP="00A9716E">
            <w:pPr>
              <w:jc w:val="center"/>
            </w:pPr>
          </w:p>
        </w:tc>
        <w:tc>
          <w:tcPr>
            <w:tcW w:w="851" w:type="dxa"/>
            <w:shd w:val="clear" w:color="auto" w:fill="2E74B5" w:themeFill="accent5" w:themeFillShade="BF"/>
          </w:tcPr>
          <w:p w14:paraId="1CD1D1F2" w14:textId="77777777" w:rsidR="00BA75C2" w:rsidRDefault="00BA75C2" w:rsidP="00A9716E"/>
        </w:tc>
        <w:tc>
          <w:tcPr>
            <w:tcW w:w="992" w:type="dxa"/>
            <w:shd w:val="clear" w:color="auto" w:fill="2E74B5" w:themeFill="accent5" w:themeFillShade="BF"/>
          </w:tcPr>
          <w:p w14:paraId="387003EF" w14:textId="77777777" w:rsidR="00BA75C2" w:rsidRDefault="00BA75C2" w:rsidP="00A9716E"/>
        </w:tc>
        <w:tc>
          <w:tcPr>
            <w:tcW w:w="992" w:type="dxa"/>
            <w:shd w:val="clear" w:color="auto" w:fill="2E74B5" w:themeFill="accent5" w:themeFillShade="BF"/>
          </w:tcPr>
          <w:p w14:paraId="3C53CB8E" w14:textId="77777777" w:rsidR="00BA75C2" w:rsidRPr="00BA75C2" w:rsidRDefault="00BA75C2" w:rsidP="00A9716E">
            <w:pPr>
              <w:rPr>
                <w:color w:val="FFFFFF" w:themeColor="background1"/>
              </w:rPr>
            </w:pPr>
          </w:p>
        </w:tc>
        <w:tc>
          <w:tcPr>
            <w:tcW w:w="9072" w:type="dxa"/>
            <w:shd w:val="clear" w:color="auto" w:fill="2E74B5" w:themeFill="accent5" w:themeFillShade="BF"/>
          </w:tcPr>
          <w:p w14:paraId="75B4D75B" w14:textId="77777777" w:rsidR="00BA75C2" w:rsidRPr="00BA75C2" w:rsidRDefault="00BA75C2" w:rsidP="00A9716E">
            <w:pPr>
              <w:rPr>
                <w:color w:val="FFFFFF" w:themeColor="background1"/>
              </w:rPr>
            </w:pPr>
            <w:r w:rsidRPr="00BA75C2">
              <w:rPr>
                <w:color w:val="FFFFFF" w:themeColor="background1"/>
              </w:rPr>
              <w:t xml:space="preserve">Suggestions </w:t>
            </w:r>
          </w:p>
        </w:tc>
      </w:tr>
      <w:tr w:rsidR="00BA75C2" w14:paraId="26EF608A" w14:textId="77777777" w:rsidTr="00BA75C2">
        <w:tc>
          <w:tcPr>
            <w:tcW w:w="528" w:type="dxa"/>
            <w:shd w:val="clear" w:color="auto" w:fill="BDD6EE" w:themeFill="accent5" w:themeFillTint="66"/>
          </w:tcPr>
          <w:p w14:paraId="3D942EC3" w14:textId="77777777" w:rsidR="00BA75C2" w:rsidRDefault="00BA75C2" w:rsidP="00A9716E"/>
        </w:tc>
        <w:tc>
          <w:tcPr>
            <w:tcW w:w="3011" w:type="dxa"/>
            <w:shd w:val="clear" w:color="auto" w:fill="BDD6EE" w:themeFill="accent5" w:themeFillTint="66"/>
          </w:tcPr>
          <w:p w14:paraId="78D2BD10" w14:textId="77777777" w:rsidR="00BA75C2" w:rsidRDefault="00BA75C2" w:rsidP="00A9716E">
            <w:r>
              <w:t>Individual adaptions</w:t>
            </w:r>
          </w:p>
        </w:tc>
        <w:tc>
          <w:tcPr>
            <w:tcW w:w="851" w:type="dxa"/>
            <w:shd w:val="clear" w:color="auto" w:fill="BDD6EE" w:themeFill="accent5" w:themeFillTint="66"/>
          </w:tcPr>
          <w:p w14:paraId="47AC00EE" w14:textId="77777777" w:rsidR="00BA75C2" w:rsidRDefault="00BA75C2" w:rsidP="00A9716E"/>
        </w:tc>
        <w:tc>
          <w:tcPr>
            <w:tcW w:w="992" w:type="dxa"/>
            <w:shd w:val="clear" w:color="auto" w:fill="BDD6EE" w:themeFill="accent5" w:themeFillTint="66"/>
          </w:tcPr>
          <w:p w14:paraId="2CAC7684" w14:textId="77777777" w:rsidR="00BA75C2" w:rsidRDefault="00BA75C2" w:rsidP="00A9716E"/>
        </w:tc>
        <w:tc>
          <w:tcPr>
            <w:tcW w:w="992" w:type="dxa"/>
            <w:shd w:val="clear" w:color="auto" w:fill="BDD6EE" w:themeFill="accent5" w:themeFillTint="66"/>
          </w:tcPr>
          <w:p w14:paraId="6F4B6770" w14:textId="77777777" w:rsidR="00BA75C2" w:rsidRDefault="00BA75C2" w:rsidP="00A9716E"/>
        </w:tc>
        <w:tc>
          <w:tcPr>
            <w:tcW w:w="9072" w:type="dxa"/>
            <w:shd w:val="clear" w:color="auto" w:fill="BDD6EE" w:themeFill="accent5" w:themeFillTint="66"/>
          </w:tcPr>
          <w:p w14:paraId="3ACC2A73" w14:textId="77777777" w:rsidR="00BA75C2" w:rsidRDefault="00BA75C2" w:rsidP="00A9716E">
            <w:pPr>
              <w:pStyle w:val="ListParagraph"/>
              <w:numPr>
                <w:ilvl w:val="0"/>
                <w:numId w:val="3"/>
              </w:numPr>
            </w:pPr>
            <w:r>
              <w:t>One page profile and use of reasonable adjustment for specific pupils with special interests</w:t>
            </w:r>
          </w:p>
          <w:p w14:paraId="458553DF" w14:textId="77777777" w:rsidR="00BA75C2" w:rsidRDefault="00BA75C2" w:rsidP="00A9716E">
            <w:pPr>
              <w:pStyle w:val="ListParagraph"/>
              <w:numPr>
                <w:ilvl w:val="1"/>
                <w:numId w:val="3"/>
              </w:numPr>
            </w:pPr>
            <w:r>
              <w:t>E.g., a book corner for pupils who like reading</w:t>
            </w:r>
          </w:p>
        </w:tc>
      </w:tr>
    </w:tbl>
    <w:p w14:paraId="57913968" w14:textId="77777777" w:rsidR="00BA75C2" w:rsidRDefault="00BA75C2"/>
    <w:sectPr w:rsidR="00BA75C2" w:rsidSect="00BA75C2">
      <w:headerReference w:type="default" r:id="rId10"/>
      <w:footerReference w:type="default" r:id="rId11"/>
      <w:headerReference w:type="first" r:id="rId12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F02D9" w14:textId="77777777" w:rsidR="00750453" w:rsidRDefault="00750453" w:rsidP="00750453">
      <w:pPr>
        <w:spacing w:after="0" w:line="240" w:lineRule="auto"/>
      </w:pPr>
      <w:r>
        <w:separator/>
      </w:r>
    </w:p>
  </w:endnote>
  <w:endnote w:type="continuationSeparator" w:id="0">
    <w:p w14:paraId="1C08F1B1" w14:textId="77777777" w:rsidR="00750453" w:rsidRDefault="00750453" w:rsidP="00750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8C09A" w14:textId="76E59751" w:rsidR="002B5962" w:rsidRDefault="002B5962" w:rsidP="002B5962">
    <w:pPr>
      <w:pStyle w:val="Footer"/>
      <w:tabs>
        <w:tab w:val="clear" w:pos="4513"/>
        <w:tab w:val="clear" w:pos="9026"/>
        <w:tab w:val="left" w:pos="11550"/>
      </w:tabs>
    </w:pPr>
    <w:r>
      <w:t>Reviewed October 2023 by the Complex Communication Needs Team and NHS Paediatric Occupational Therapy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ABB2D" w14:textId="77777777" w:rsidR="00750453" w:rsidRDefault="00750453" w:rsidP="00750453">
      <w:pPr>
        <w:spacing w:after="0" w:line="240" w:lineRule="auto"/>
      </w:pPr>
      <w:r>
        <w:separator/>
      </w:r>
    </w:p>
  </w:footnote>
  <w:footnote w:type="continuationSeparator" w:id="0">
    <w:p w14:paraId="5927EE10" w14:textId="77777777" w:rsidR="00750453" w:rsidRDefault="00750453" w:rsidP="00750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5199C" w14:textId="0E369098" w:rsidR="00750453" w:rsidRPr="00750453" w:rsidRDefault="008F0F04">
    <w:pPr>
      <w:pStyle w:val="Header"/>
      <w:rPr>
        <w:sz w:val="40"/>
        <w:szCs w:val="40"/>
      </w:rPr>
    </w:pPr>
    <w:r>
      <w:rPr>
        <w:b/>
        <w:bCs/>
        <w:noProof/>
        <w:sz w:val="36"/>
        <w:szCs w:val="36"/>
      </w:rPr>
      <w:drawing>
        <wp:anchor distT="0" distB="0" distL="114300" distR="114300" simplePos="0" relativeHeight="251661312" behindDoc="0" locked="0" layoutInCell="1" allowOverlap="1" wp14:anchorId="0419A5E3" wp14:editId="3AA5802A">
          <wp:simplePos x="0" y="0"/>
          <wp:positionH relativeFrom="margin">
            <wp:align>right</wp:align>
          </wp:positionH>
          <wp:positionV relativeFrom="paragraph">
            <wp:posOffset>-334010</wp:posOffset>
          </wp:positionV>
          <wp:extent cx="2762250" cy="868045"/>
          <wp:effectExtent l="0" t="0" r="0" b="8255"/>
          <wp:wrapSquare wrapText="bothSides"/>
          <wp:docPr id="1" name="Picture 1" descr="Herefordshire and Worcestershire Health and Care NHS Tr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erefordshire and Worcestershire Health and Care NHS Trus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868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0453" w:rsidRPr="00750453">
      <w:rPr>
        <w:b/>
        <w:bCs/>
        <w:color w:val="0070C0"/>
        <w:sz w:val="40"/>
        <w:szCs w:val="40"/>
      </w:rPr>
      <w:t xml:space="preserve">OUTDOOR SENSORY </w:t>
    </w:r>
    <w:proofErr w:type="gramStart"/>
    <w:r w:rsidR="00750453" w:rsidRPr="00750453">
      <w:rPr>
        <w:b/>
        <w:bCs/>
        <w:color w:val="0070C0"/>
        <w:sz w:val="40"/>
        <w:szCs w:val="40"/>
      </w:rPr>
      <w:t xml:space="preserve">AUDIT  </w:t>
    </w:r>
    <w:r w:rsidR="003A5945">
      <w:rPr>
        <w:b/>
        <w:bCs/>
        <w:color w:val="0070C0"/>
        <w:sz w:val="40"/>
        <w:szCs w:val="40"/>
      </w:rPr>
      <w:tab/>
    </w:r>
    <w:proofErr w:type="gramEnd"/>
    <w:r w:rsidR="003A5945">
      <w:rPr>
        <w:b/>
        <w:bCs/>
        <w:color w:val="0070C0"/>
        <w:sz w:val="40"/>
        <w:szCs w:val="40"/>
      </w:rPr>
      <w:t xml:space="preserve">         </w:t>
    </w:r>
    <w:r w:rsidR="00750453" w:rsidRPr="00750453">
      <w:rPr>
        <w:b/>
        <w:bCs/>
        <w:color w:val="0070C0"/>
        <w:sz w:val="40"/>
        <w:szCs w:val="40"/>
      </w:rPr>
      <w:t xml:space="preserve"> </w:t>
    </w:r>
    <w:r w:rsidR="003A5945">
      <w:rPr>
        <w:b/>
        <w:bCs/>
        <w:color w:val="0070C0"/>
        <w:sz w:val="40"/>
        <w:szCs w:val="40"/>
      </w:rPr>
      <w:t xml:space="preserve"> </w:t>
    </w:r>
    <w:r w:rsidR="003A5945" w:rsidRPr="00DB2C52">
      <w:rPr>
        <w:noProof/>
        <w:color w:val="7D0308"/>
        <w:sz w:val="21"/>
        <w:szCs w:val="21"/>
        <w:lang w:eastAsia="en-GB"/>
      </w:rPr>
      <w:drawing>
        <wp:inline distT="0" distB="0" distL="0" distR="0" wp14:anchorId="17544EE7" wp14:editId="1863A620">
          <wp:extent cx="2835419" cy="563880"/>
          <wp:effectExtent l="0" t="0" r="3175" b="7620"/>
          <wp:docPr id="1697585283" name="Picture 1" descr="A close 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984814" name="Picture 1" descr="A close up of a log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75971" cy="571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50453" w:rsidRPr="00750453">
      <w:rPr>
        <w:b/>
        <w:bCs/>
        <w:color w:val="0070C0"/>
        <w:sz w:val="40"/>
        <w:szCs w:val="40"/>
      </w:rPr>
      <w:t xml:space="preserve"> </w:t>
    </w:r>
    <w:r w:rsidR="00750453" w:rsidRPr="00750453">
      <w:rPr>
        <w:sz w:val="40"/>
        <w:szCs w:val="40"/>
      </w:rPr>
      <w:t xml:space="preserve">                                            </w:t>
    </w:r>
  </w:p>
  <w:p w14:paraId="3358B784" w14:textId="3AD4691B" w:rsidR="00750453" w:rsidRPr="00750453" w:rsidRDefault="00750453">
    <w:pPr>
      <w:pStyle w:val="Header"/>
      <w:rPr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6EAD2" w14:textId="5E94012E" w:rsidR="00BA75C2" w:rsidRDefault="003A5945">
    <w:pPr>
      <w:pStyle w:val="Header"/>
    </w:pPr>
    <w:r w:rsidRPr="00DB2C52">
      <w:rPr>
        <w:noProof/>
        <w:color w:val="7D0308"/>
        <w:sz w:val="21"/>
        <w:szCs w:val="21"/>
        <w:lang w:eastAsia="en-GB"/>
      </w:rPr>
      <w:drawing>
        <wp:inline distT="0" distB="0" distL="0" distR="0" wp14:anchorId="6EFE3745" wp14:editId="299B520C">
          <wp:extent cx="2835419" cy="563880"/>
          <wp:effectExtent l="0" t="0" r="3175" b="7620"/>
          <wp:docPr id="1387984814" name="Picture 1" descr="A close 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984814" name="Picture 1" descr="A close up of a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5971" cy="571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A75C2">
      <w:rPr>
        <w:b/>
        <w:bCs/>
        <w:noProof/>
        <w:sz w:val="36"/>
        <w:szCs w:val="36"/>
      </w:rPr>
      <w:drawing>
        <wp:anchor distT="0" distB="0" distL="114300" distR="114300" simplePos="0" relativeHeight="251664384" behindDoc="0" locked="0" layoutInCell="1" allowOverlap="1" wp14:anchorId="75884963" wp14:editId="613F9069">
          <wp:simplePos x="0" y="0"/>
          <wp:positionH relativeFrom="margin">
            <wp:posOffset>7191375</wp:posOffset>
          </wp:positionH>
          <wp:positionV relativeFrom="paragraph">
            <wp:posOffset>-267335</wp:posOffset>
          </wp:positionV>
          <wp:extent cx="2762250" cy="868045"/>
          <wp:effectExtent l="0" t="0" r="0" b="8255"/>
          <wp:wrapSquare wrapText="bothSides"/>
          <wp:docPr id="4" name="Picture 4" descr="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Worcestershire Children First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868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90D1A"/>
    <w:multiLevelType w:val="hybridMultilevel"/>
    <w:tmpl w:val="BCBE44EC"/>
    <w:lvl w:ilvl="0" w:tplc="8CBA28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148B5"/>
    <w:multiLevelType w:val="hybridMultilevel"/>
    <w:tmpl w:val="1DF838FA"/>
    <w:lvl w:ilvl="0" w:tplc="8CBA28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86F17"/>
    <w:multiLevelType w:val="hybridMultilevel"/>
    <w:tmpl w:val="046E430A"/>
    <w:lvl w:ilvl="0" w:tplc="8CBA28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56527">
    <w:abstractNumId w:val="0"/>
  </w:num>
  <w:num w:numId="2" w16cid:durableId="484931827">
    <w:abstractNumId w:val="2"/>
  </w:num>
  <w:num w:numId="3" w16cid:durableId="1910378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8F5"/>
    <w:rsid w:val="002354E5"/>
    <w:rsid w:val="002B5962"/>
    <w:rsid w:val="002F18F5"/>
    <w:rsid w:val="003A5945"/>
    <w:rsid w:val="00750453"/>
    <w:rsid w:val="00772358"/>
    <w:rsid w:val="007953F9"/>
    <w:rsid w:val="008F0F04"/>
    <w:rsid w:val="00AB351E"/>
    <w:rsid w:val="00BA75C2"/>
    <w:rsid w:val="00D61592"/>
    <w:rsid w:val="00DB4F3D"/>
    <w:rsid w:val="00DD43CF"/>
    <w:rsid w:val="00EC4CD5"/>
    <w:rsid w:val="00FB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7253E"/>
  <w15:chartTrackingRefBased/>
  <w15:docId w15:val="{5138D6BB-3081-4C3F-A7D7-A419BDC9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5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1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18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04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453"/>
  </w:style>
  <w:style w:type="paragraph" w:styleId="Footer">
    <w:name w:val="footer"/>
    <w:basedOn w:val="Normal"/>
    <w:link w:val="FooterChar"/>
    <w:uiPriority w:val="99"/>
    <w:unhideWhenUsed/>
    <w:rsid w:val="007504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453"/>
  </w:style>
  <w:style w:type="character" w:customStyle="1" w:styleId="Heading1Char">
    <w:name w:val="Heading 1 Char"/>
    <w:basedOn w:val="DefaultParagraphFont"/>
    <w:link w:val="Heading1"/>
    <w:uiPriority w:val="9"/>
    <w:rsid w:val="00BA7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0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26ffb5-7e20-4a9d-9595-405367ce70c5">
      <Terms xmlns="http://schemas.microsoft.com/office/infopath/2007/PartnerControls"/>
    </lcf76f155ced4ddcb4097134ff3c332f>
    <TaxCatchAll xmlns="eec3fdff-e690-40b3-822d-144904ec7bb8">
      <Value>1</Value>
    </TaxCatchAll>
    <df53f71a4d534a698e1c780ccaf67f4d xmlns="eec3fdff-e690-40b3-822d-144904ec7b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Organisational Development</TermName>
          <TermId xmlns="http://schemas.microsoft.com/office/infopath/2007/PartnerControls">f3d58b39-d251-4413-ad80-cfc9c72c65e4</TermId>
        </TermInfo>
      </Terms>
    </df53f71a4d534a698e1c780ccaf67f4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FB4381BCC884D9CDFD75AE3C7B189" ma:contentTypeVersion="15" ma:contentTypeDescription="Create a new document." ma:contentTypeScope="" ma:versionID="92688709f14e6f786c088d0e2dce4451">
  <xsd:schema xmlns:xsd="http://www.w3.org/2001/XMLSchema" xmlns:xs="http://www.w3.org/2001/XMLSchema" xmlns:p="http://schemas.microsoft.com/office/2006/metadata/properties" xmlns:ns2="eec3fdff-e690-40b3-822d-144904ec7bb8" xmlns:ns3="2526ffb5-7e20-4a9d-9595-405367ce70c5" targetNamespace="http://schemas.microsoft.com/office/2006/metadata/properties" ma:root="true" ma:fieldsID="62852bef2731d67155fe8f1ea29a9f3e" ns2:_="" ns3:_="">
    <xsd:import namespace="eec3fdff-e690-40b3-822d-144904ec7bb8"/>
    <xsd:import namespace="2526ffb5-7e20-4a9d-9595-405367ce70c5"/>
    <xsd:element name="properties">
      <xsd:complexType>
        <xsd:sequence>
          <xsd:element name="documentManagement">
            <xsd:complexType>
              <xsd:all>
                <xsd:element ref="ns2:df53f71a4d534a698e1c780ccaf67f4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3fdff-e690-40b3-822d-144904ec7bb8" elementFormDefault="qualified">
    <xsd:import namespace="http://schemas.microsoft.com/office/2006/documentManagement/types"/>
    <xsd:import namespace="http://schemas.microsoft.com/office/infopath/2007/PartnerControls"/>
    <xsd:element name="df53f71a4d534a698e1c780ccaf67f4d" ma:index="9" nillable="true" ma:taxonomy="true" ma:internalName="df53f71a4d534a698e1c780ccaf67f4d" ma:taxonomyFieldName="Classification" ma:displayName="Classification" ma:default="1;#Organisational Development|f3d58b39-d251-4413-ad80-cfc9c72c65e4" ma:fieldId="{df53f71a-4d53-4a69-8e1c-780ccaf67f4d}" ma:sspId="69055dc2-26ad-43de-a66d-de702ec6dd99" ma:termSetId="275cde3e-0bbd-4c72-920f-f2dcee7f54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1cb2f13-c3df-4b5f-a26f-858ad2608042}" ma:internalName="TaxCatchAll" ma:showField="CatchAllData" ma:web="eec3fdff-e690-40b3-822d-144904ec7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6ffb5-7e20-4a9d-9595-405367ce7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9055dc2-26ad-43de-a66d-de702ec6d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4BBE3A-FCA8-4A15-999E-8546A26E773C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eec3fdff-e690-40b3-822d-144904ec7bb8"/>
    <ds:schemaRef ds:uri="http://schemas.microsoft.com/office/2006/documentManagement/types"/>
    <ds:schemaRef ds:uri="http://www.w3.org/XML/1998/namespace"/>
    <ds:schemaRef ds:uri="2526ffb5-7e20-4a9d-9595-405367ce70c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EEF9AAE-E7C5-4A15-94F7-7286ECF217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68F837-4FB6-4E86-8D45-1469BF6A2B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Eglesfield, Merie</dc:creator>
  <cp:keywords/>
  <dc:description/>
  <cp:lastModifiedBy>Fleming, Matthew</cp:lastModifiedBy>
  <cp:revision>3</cp:revision>
  <dcterms:created xsi:type="dcterms:W3CDTF">2024-05-02T12:17:00Z</dcterms:created>
  <dcterms:modified xsi:type="dcterms:W3CDTF">2024-05-07T11:53:00Z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0x010100247FB4381BCC884D9CDFD75AE3C7B189</vt:lpwstr>
  </property>
  <property fmtid="{D5CDD505-2E9C-101B-9397-08002B2CF9AE}" pid="3" name="MediaServiceImageTags">
    <vt:lpwstr/>
  </property>
  <property fmtid="{D5CDD505-2E9C-101B-9397-08002B2CF9AE}" pid="4" name="Classification">
    <vt:lpwstr>1;#Organisational Development|f3d58b39-d251-4413-ad80-cfc9c72c65e4</vt:lpwstr>
  </property>
</Properties>
</file>