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D553D" w14:textId="78943A9A" w:rsidR="00695651" w:rsidRPr="00DE1F73" w:rsidRDefault="009C6AB9" w:rsidP="00DE1F73">
      <w:pPr>
        <w:spacing w:after="0"/>
        <w:jc w:val="center"/>
        <w:rPr>
          <w:rFonts w:ascii="Arial" w:hAnsi="Arial" w:cs="Arial"/>
          <w:b/>
          <w:bCs/>
        </w:rPr>
      </w:pPr>
      <w:r w:rsidRPr="00DE1F73">
        <w:rPr>
          <w:rFonts w:ascii="Arial" w:hAnsi="Arial" w:cs="Arial"/>
          <w:b/>
          <w:bCs/>
        </w:rPr>
        <w:t xml:space="preserve">Worcestershire </w:t>
      </w:r>
      <w:r w:rsidR="00695651" w:rsidRPr="00DE1F73">
        <w:rPr>
          <w:rFonts w:ascii="Arial" w:hAnsi="Arial" w:cs="Arial"/>
          <w:b/>
          <w:bCs/>
        </w:rPr>
        <w:t>Health service referrals</w:t>
      </w:r>
    </w:p>
    <w:p w14:paraId="576CA44D" w14:textId="0FAD137A" w:rsidR="005B629A" w:rsidRDefault="009C6AB9">
      <w:pPr>
        <w:spacing w:after="0"/>
        <w:rPr>
          <w:rFonts w:ascii="Arial" w:hAnsi="Arial" w:cs="Arial"/>
        </w:rPr>
      </w:pPr>
      <w:r w:rsidRPr="00052F2F">
        <w:rPr>
          <w:rFonts w:ascii="Arial" w:hAnsi="Arial" w:cs="Arial"/>
          <w:b/>
          <w:bCs/>
        </w:rPr>
        <w:t>Please note</w:t>
      </w:r>
      <w:r w:rsidRPr="00052F2F">
        <w:rPr>
          <w:rFonts w:ascii="Arial" w:hAnsi="Arial" w:cs="Arial"/>
        </w:rPr>
        <w:t xml:space="preserve">: </w:t>
      </w:r>
      <w:r w:rsidR="005B629A" w:rsidRPr="00052F2F">
        <w:rPr>
          <w:rFonts w:ascii="Arial" w:hAnsi="Arial" w:cs="Arial"/>
        </w:rPr>
        <w:t>For the most up to date referral information</w:t>
      </w:r>
      <w:r w:rsidR="003B35FF">
        <w:rPr>
          <w:rFonts w:ascii="Arial" w:hAnsi="Arial" w:cs="Arial"/>
        </w:rPr>
        <w:t xml:space="preserve"> and </w:t>
      </w:r>
      <w:r w:rsidR="00DF0186" w:rsidRPr="00052F2F">
        <w:rPr>
          <w:rFonts w:ascii="Arial" w:hAnsi="Arial" w:cs="Arial"/>
        </w:rPr>
        <w:t>referral criteria</w:t>
      </w:r>
      <w:r w:rsidR="005B629A" w:rsidRPr="00052F2F">
        <w:rPr>
          <w:rFonts w:ascii="Arial" w:hAnsi="Arial" w:cs="Arial"/>
        </w:rPr>
        <w:t xml:space="preserve"> it is best to refer to the service’s</w:t>
      </w:r>
      <w:r w:rsidR="00DF0186" w:rsidRPr="00052F2F">
        <w:rPr>
          <w:rFonts w:ascii="Arial" w:hAnsi="Arial" w:cs="Arial"/>
        </w:rPr>
        <w:t xml:space="preserve"> own</w:t>
      </w:r>
      <w:r w:rsidR="005B629A" w:rsidRPr="00052F2F">
        <w:rPr>
          <w:rFonts w:ascii="Arial" w:hAnsi="Arial" w:cs="Arial"/>
        </w:rPr>
        <w:t xml:space="preserve"> webpag</w:t>
      </w:r>
      <w:r w:rsidR="00522CEE" w:rsidRPr="00052F2F">
        <w:rPr>
          <w:rFonts w:ascii="Arial" w:hAnsi="Arial" w:cs="Arial"/>
        </w:rPr>
        <w:t>e.</w:t>
      </w:r>
    </w:p>
    <w:p w14:paraId="56870F88" w14:textId="77777777" w:rsidR="003B35FF" w:rsidRPr="00052F2F" w:rsidRDefault="003B35FF" w:rsidP="00DE1F73">
      <w:pPr>
        <w:spacing w:after="0"/>
        <w:rPr>
          <w:rFonts w:ascii="Arial" w:hAnsi="Arial" w:cs="Arial"/>
        </w:rPr>
      </w:pPr>
    </w:p>
    <w:tbl>
      <w:tblPr>
        <w:tblStyle w:val="TableGrid"/>
        <w:tblW w:w="15451" w:type="dxa"/>
        <w:tblInd w:w="-714" w:type="dxa"/>
        <w:tblLook w:val="04A0" w:firstRow="1" w:lastRow="0" w:firstColumn="1" w:lastColumn="0" w:noHBand="0" w:noVBand="1"/>
      </w:tblPr>
      <w:tblGrid>
        <w:gridCol w:w="4820"/>
        <w:gridCol w:w="4820"/>
        <w:gridCol w:w="5811"/>
      </w:tblGrid>
      <w:tr w:rsidR="00685D21" w:rsidRPr="00052F2F" w14:paraId="5D52FFF1" w14:textId="77777777" w:rsidTr="00DE1F73">
        <w:trPr>
          <w:tblHeader/>
        </w:trPr>
        <w:tc>
          <w:tcPr>
            <w:tcW w:w="4820" w:type="dxa"/>
            <w:shd w:val="clear" w:color="auto" w:fill="FFC000"/>
          </w:tcPr>
          <w:p w14:paraId="72CC363D" w14:textId="548DBF44" w:rsidR="00C96672" w:rsidRPr="00052F2F" w:rsidRDefault="00C96672">
            <w:pPr>
              <w:jc w:val="center"/>
              <w:rPr>
                <w:rFonts w:ascii="Arial" w:hAnsi="Arial" w:cs="Arial"/>
                <w:b/>
                <w:bCs/>
              </w:rPr>
            </w:pPr>
            <w:r w:rsidRPr="00052F2F">
              <w:rPr>
                <w:rFonts w:ascii="Arial" w:hAnsi="Arial" w:cs="Arial"/>
                <w:b/>
                <w:bCs/>
              </w:rPr>
              <w:t>Service</w:t>
            </w:r>
          </w:p>
        </w:tc>
        <w:tc>
          <w:tcPr>
            <w:tcW w:w="4820" w:type="dxa"/>
            <w:shd w:val="clear" w:color="auto" w:fill="00B0F0"/>
          </w:tcPr>
          <w:p w14:paraId="1F49B27B" w14:textId="23B58F51" w:rsidR="00C96672" w:rsidRPr="00052F2F" w:rsidRDefault="00C96672">
            <w:pPr>
              <w:jc w:val="center"/>
              <w:rPr>
                <w:rFonts w:ascii="Arial" w:hAnsi="Arial" w:cs="Arial"/>
                <w:b/>
                <w:bCs/>
              </w:rPr>
            </w:pPr>
            <w:r w:rsidRPr="00052F2F">
              <w:rPr>
                <w:rFonts w:ascii="Arial" w:hAnsi="Arial" w:cs="Arial"/>
                <w:b/>
                <w:bCs/>
              </w:rPr>
              <w:t>Who can refer</w:t>
            </w:r>
          </w:p>
        </w:tc>
        <w:tc>
          <w:tcPr>
            <w:tcW w:w="5811" w:type="dxa"/>
            <w:shd w:val="clear" w:color="auto" w:fill="A8D08D" w:themeFill="accent6" w:themeFillTint="99"/>
          </w:tcPr>
          <w:p w14:paraId="6950D6F2" w14:textId="6205EDCF" w:rsidR="00C96672" w:rsidRPr="00052F2F" w:rsidRDefault="00C96672">
            <w:pPr>
              <w:jc w:val="center"/>
              <w:rPr>
                <w:rFonts w:ascii="Arial" w:hAnsi="Arial" w:cs="Arial"/>
                <w:b/>
                <w:bCs/>
              </w:rPr>
            </w:pPr>
            <w:r w:rsidRPr="00052F2F">
              <w:rPr>
                <w:rFonts w:ascii="Arial" w:hAnsi="Arial" w:cs="Arial"/>
                <w:b/>
                <w:bCs/>
              </w:rPr>
              <w:t>Comment</w:t>
            </w:r>
          </w:p>
        </w:tc>
      </w:tr>
      <w:tr w:rsidR="00C96672" w:rsidRPr="00052F2F" w14:paraId="197AB57E" w14:textId="77777777" w:rsidTr="00DE1F73">
        <w:tc>
          <w:tcPr>
            <w:tcW w:w="4820" w:type="dxa"/>
            <w:shd w:val="clear" w:color="auto" w:fill="FFE599" w:themeFill="accent4" w:themeFillTint="66"/>
          </w:tcPr>
          <w:p w14:paraId="5431AE52" w14:textId="2ED33394" w:rsidR="00C96672" w:rsidRPr="00052F2F" w:rsidRDefault="00C96672">
            <w:pPr>
              <w:rPr>
                <w:rFonts w:ascii="Arial" w:hAnsi="Arial" w:cs="Arial"/>
              </w:rPr>
            </w:pPr>
            <w:r w:rsidRPr="00DE1F73">
              <w:rPr>
                <w:rFonts w:ascii="Arial" w:hAnsi="Arial" w:cs="Arial"/>
                <w:b/>
                <w:bCs/>
              </w:rPr>
              <w:t>ADHD pathway</w:t>
            </w:r>
            <w:r w:rsidR="00963B66">
              <w:rPr>
                <w:rFonts w:ascii="Arial" w:hAnsi="Arial" w:cs="Arial"/>
              </w:rPr>
              <w:t xml:space="preserve"> – for children over 5.6 y</w:t>
            </w:r>
            <w:r w:rsidR="00891509">
              <w:rPr>
                <w:rFonts w:ascii="Arial" w:hAnsi="Arial" w:cs="Arial"/>
              </w:rPr>
              <w:t>ea</w:t>
            </w:r>
            <w:r w:rsidR="00963B66">
              <w:rPr>
                <w:rFonts w:ascii="Arial" w:hAnsi="Arial" w:cs="Arial"/>
              </w:rPr>
              <w:t>rs of age</w:t>
            </w:r>
          </w:p>
        </w:tc>
        <w:tc>
          <w:tcPr>
            <w:tcW w:w="4820" w:type="dxa"/>
            <w:shd w:val="clear" w:color="auto" w:fill="DEEAF6" w:themeFill="accent5" w:themeFillTint="33"/>
          </w:tcPr>
          <w:p w14:paraId="59D14019" w14:textId="77777777" w:rsidR="00C96672" w:rsidRPr="00052F2F" w:rsidRDefault="00C96672">
            <w:pPr>
              <w:rPr>
                <w:rFonts w:ascii="Arial" w:hAnsi="Arial" w:cs="Arial"/>
              </w:rPr>
            </w:pPr>
            <w:r w:rsidRPr="00052F2F">
              <w:rPr>
                <w:rFonts w:ascii="Arial" w:hAnsi="Arial" w:cs="Arial"/>
              </w:rPr>
              <w:t xml:space="preserve">Referral to Community Paediatrics by any professional including school. </w:t>
            </w:r>
          </w:p>
          <w:p w14:paraId="10F95D9A" w14:textId="52A5BD58" w:rsidR="00C96672" w:rsidRPr="00052F2F" w:rsidRDefault="00C96672" w:rsidP="00DE1F73">
            <w:pPr>
              <w:rPr>
                <w:rFonts w:ascii="Arial" w:eastAsia="Times New Roman" w:hAnsi="Arial" w:cs="Arial"/>
                <w:lang w:eastAsia="en-GB"/>
              </w:rPr>
            </w:pPr>
          </w:p>
        </w:tc>
        <w:tc>
          <w:tcPr>
            <w:tcW w:w="5811" w:type="dxa"/>
            <w:shd w:val="clear" w:color="auto" w:fill="E2EFD9" w:themeFill="accent6" w:themeFillTint="33"/>
          </w:tcPr>
          <w:p w14:paraId="4988A04E" w14:textId="123C91BE" w:rsidR="00C96672" w:rsidRPr="00052F2F" w:rsidRDefault="00C96672">
            <w:pPr>
              <w:rPr>
                <w:rFonts w:ascii="Arial" w:hAnsi="Arial" w:cs="Arial"/>
              </w:rPr>
            </w:pPr>
            <w:r w:rsidRPr="00052F2F">
              <w:rPr>
                <w:rFonts w:ascii="Arial" w:eastAsia="Times New Roman" w:hAnsi="Arial" w:cs="Arial"/>
                <w:lang w:eastAsia="en-GB"/>
              </w:rPr>
              <w:t>Assessment for possible Neuro-developmental conditions due to significant concern with attention, con</w:t>
            </w:r>
            <w:r w:rsidRPr="00052F2F">
              <w:rPr>
                <w:rFonts w:ascii="Arial" w:eastAsia="Times New Roman" w:hAnsi="Arial" w:cs="Arial"/>
                <w:lang w:eastAsia="en-GB"/>
              </w:rPr>
              <w:softHyphen/>
              <w:t>centration and /or hyperactivity.</w:t>
            </w:r>
            <w:r w:rsidR="00963B66">
              <w:rPr>
                <w:rFonts w:ascii="Arial" w:eastAsia="Times New Roman" w:hAnsi="Arial" w:cs="Arial"/>
                <w:lang w:eastAsia="en-GB"/>
              </w:rPr>
              <w:t xml:space="preserve"> All questionnaires on the referral form must be completed.</w:t>
            </w:r>
          </w:p>
        </w:tc>
      </w:tr>
      <w:tr w:rsidR="00C96672" w:rsidRPr="00052F2F" w14:paraId="44F06128" w14:textId="77777777" w:rsidTr="00DE1F73">
        <w:tc>
          <w:tcPr>
            <w:tcW w:w="4820" w:type="dxa"/>
            <w:shd w:val="clear" w:color="auto" w:fill="FFE599" w:themeFill="accent4" w:themeFillTint="66"/>
          </w:tcPr>
          <w:p w14:paraId="19551517" w14:textId="77777777" w:rsidR="00C96672" w:rsidRPr="00DE1F73" w:rsidRDefault="00C96672">
            <w:pPr>
              <w:rPr>
                <w:rFonts w:ascii="Arial" w:hAnsi="Arial" w:cs="Arial"/>
                <w:b/>
                <w:bCs/>
              </w:rPr>
            </w:pPr>
            <w:r w:rsidRPr="00DE1F73">
              <w:rPr>
                <w:rFonts w:ascii="Arial" w:hAnsi="Arial" w:cs="Arial"/>
                <w:b/>
                <w:bCs/>
              </w:rPr>
              <w:t>Autism Spectrum Disorder assessment pathway – Umbrella</w:t>
            </w:r>
          </w:p>
          <w:p w14:paraId="32C583C5" w14:textId="52F7313A" w:rsidR="00C96672" w:rsidRPr="00052F2F" w:rsidRDefault="005C0E79">
            <w:pPr>
              <w:rPr>
                <w:rStyle w:val="Hyperlink"/>
                <w:rFonts w:ascii="Arial" w:hAnsi="Arial" w:cs="Arial"/>
                <w:color w:val="auto"/>
              </w:rPr>
            </w:pPr>
            <w:hyperlink r:id="rId6" w:history="1">
              <w:r w:rsidR="00D7638D" w:rsidRPr="00052F2F">
                <w:rPr>
                  <w:rStyle w:val="Hyperlink"/>
                  <w:rFonts w:ascii="Arial" w:hAnsi="Arial" w:cs="Arial"/>
                  <w:color w:val="auto"/>
                </w:rPr>
                <w:t>Umbrella Service (hacw.nhs.uk)</w:t>
              </w:r>
            </w:hyperlink>
            <w:r w:rsidR="00A85F44">
              <w:rPr>
                <w:rStyle w:val="Hyperlink"/>
                <w:rFonts w:ascii="Arial" w:hAnsi="Arial" w:cs="Arial"/>
                <w:color w:val="auto"/>
              </w:rPr>
              <w:t xml:space="preserve"> </w:t>
            </w:r>
          </w:p>
          <w:p w14:paraId="13915E7F" w14:textId="000CDB3F" w:rsidR="00052A5E" w:rsidRPr="00052F2F" w:rsidRDefault="00052A5E">
            <w:pPr>
              <w:rPr>
                <w:rFonts w:ascii="Arial" w:hAnsi="Arial" w:cs="Arial"/>
                <w:b/>
                <w:bCs/>
                <w:u w:val="single"/>
              </w:rPr>
            </w:pPr>
          </w:p>
        </w:tc>
        <w:tc>
          <w:tcPr>
            <w:tcW w:w="4820" w:type="dxa"/>
            <w:shd w:val="clear" w:color="auto" w:fill="DEEAF6" w:themeFill="accent5" w:themeFillTint="33"/>
          </w:tcPr>
          <w:p w14:paraId="4AE2D8B2" w14:textId="6B0BC6E0" w:rsidR="00C96672" w:rsidRPr="00A95365" w:rsidRDefault="00C96672">
            <w:pPr>
              <w:rPr>
                <w:rFonts w:ascii="Arial" w:hAnsi="Arial" w:cs="Arial"/>
              </w:rPr>
            </w:pPr>
            <w:r w:rsidRPr="00052F2F">
              <w:rPr>
                <w:rFonts w:ascii="Arial" w:eastAsia="Times New Roman" w:hAnsi="Arial" w:cs="Arial"/>
                <w:lang w:eastAsia="en-GB"/>
              </w:rPr>
              <w:t>Referrals: from School, school nurse or GP, Complex Communication Needs (CCN) team, Educational Psychology (EP), Speech and Language Therapy (SALT), Occupational Therapy Team (OT</w:t>
            </w:r>
            <w:r w:rsidRPr="00052F2F">
              <w:rPr>
                <w:rFonts w:ascii="Arial" w:eastAsia="Times New Roman" w:hAnsi="Arial" w:cs="Arial"/>
                <w:i/>
                <w:iCs/>
                <w:lang w:eastAsia="en-GB"/>
              </w:rPr>
              <w:t>)</w:t>
            </w:r>
            <w:r w:rsidR="00A95365">
              <w:rPr>
                <w:rFonts w:ascii="Arial" w:eastAsia="Times New Roman" w:hAnsi="Arial" w:cs="Arial"/>
                <w:i/>
                <w:iCs/>
                <w:lang w:eastAsia="en-GB"/>
              </w:rPr>
              <w:t xml:space="preserve"> </w:t>
            </w:r>
            <w:r w:rsidR="00A95365">
              <w:rPr>
                <w:rFonts w:ascii="Arial" w:eastAsia="Times New Roman" w:hAnsi="Arial" w:cs="Arial"/>
                <w:lang w:eastAsia="en-GB"/>
              </w:rPr>
              <w:t>or CAMHS</w:t>
            </w:r>
            <w:r w:rsidR="000442DB">
              <w:rPr>
                <w:rFonts w:ascii="Arial" w:eastAsia="Times New Roman" w:hAnsi="Arial" w:cs="Arial"/>
                <w:lang w:eastAsia="en-GB"/>
              </w:rPr>
              <w:t>.</w:t>
            </w:r>
          </w:p>
        </w:tc>
        <w:tc>
          <w:tcPr>
            <w:tcW w:w="5811" w:type="dxa"/>
            <w:shd w:val="clear" w:color="auto" w:fill="E2EFD9" w:themeFill="accent6" w:themeFillTint="33"/>
          </w:tcPr>
          <w:p w14:paraId="7BA00518" w14:textId="513AA20C" w:rsidR="00C96672" w:rsidRPr="00052F2F" w:rsidRDefault="00C96672">
            <w:pPr>
              <w:rPr>
                <w:rFonts w:ascii="Arial" w:hAnsi="Arial" w:cs="Arial"/>
              </w:rPr>
            </w:pPr>
            <w:r w:rsidRPr="00052F2F">
              <w:rPr>
                <w:rFonts w:ascii="Arial" w:hAnsi="Arial" w:cs="Arial"/>
              </w:rPr>
              <w:t xml:space="preserve">The referral form requires very detailed information </w:t>
            </w:r>
            <w:r w:rsidR="00052F2F">
              <w:rPr>
                <w:rFonts w:ascii="Arial" w:hAnsi="Arial" w:cs="Arial"/>
              </w:rPr>
              <w:t xml:space="preserve">and </w:t>
            </w:r>
            <w:r w:rsidR="001F3B3A" w:rsidRPr="00052F2F">
              <w:rPr>
                <w:rFonts w:ascii="Arial" w:hAnsi="Arial" w:cs="Arial"/>
              </w:rPr>
              <w:t xml:space="preserve">will require </w:t>
            </w:r>
            <w:r w:rsidRPr="00052F2F">
              <w:rPr>
                <w:rFonts w:ascii="Arial" w:hAnsi="Arial" w:cs="Arial"/>
              </w:rPr>
              <w:t>parents to complete</w:t>
            </w:r>
            <w:r w:rsidR="001F3B3A" w:rsidRPr="00052F2F">
              <w:rPr>
                <w:rFonts w:ascii="Arial" w:hAnsi="Arial" w:cs="Arial"/>
              </w:rPr>
              <w:t xml:space="preserve"> a home form</w:t>
            </w:r>
            <w:r w:rsidRPr="00052F2F">
              <w:rPr>
                <w:rFonts w:ascii="Arial" w:hAnsi="Arial" w:cs="Arial"/>
              </w:rPr>
              <w:t xml:space="preserve"> in partnership with the child/young person’s school/educational setting, or professionals working closely with the child over time on a regular basis.</w:t>
            </w:r>
          </w:p>
        </w:tc>
      </w:tr>
      <w:tr w:rsidR="00C96672" w:rsidRPr="00052F2F" w14:paraId="75CEEE9A" w14:textId="77777777" w:rsidTr="00DE1F73">
        <w:tc>
          <w:tcPr>
            <w:tcW w:w="4820" w:type="dxa"/>
            <w:shd w:val="clear" w:color="auto" w:fill="FFE599" w:themeFill="accent4" w:themeFillTint="66"/>
          </w:tcPr>
          <w:p w14:paraId="1F4FC666" w14:textId="77777777" w:rsidR="00C96672" w:rsidRPr="00DE1F73" w:rsidRDefault="00C96672">
            <w:pPr>
              <w:rPr>
                <w:rFonts w:ascii="Arial" w:hAnsi="Arial" w:cs="Arial"/>
                <w:b/>
                <w:bCs/>
              </w:rPr>
            </w:pPr>
            <w:r w:rsidRPr="00DE1F73">
              <w:rPr>
                <w:rFonts w:ascii="Arial" w:hAnsi="Arial" w:cs="Arial"/>
                <w:b/>
                <w:bCs/>
              </w:rPr>
              <w:t>Community Paediatrics – (0-18 years)</w:t>
            </w:r>
          </w:p>
          <w:p w14:paraId="54CC03B0" w14:textId="1C630ACF" w:rsidR="00C96672" w:rsidRPr="00052F2F" w:rsidRDefault="005C0E79">
            <w:pPr>
              <w:rPr>
                <w:rFonts w:ascii="Arial" w:hAnsi="Arial" w:cs="Arial"/>
              </w:rPr>
            </w:pPr>
            <w:hyperlink r:id="rId7" w:history="1">
              <w:r w:rsidR="00D7638D" w:rsidRPr="00052F2F">
                <w:rPr>
                  <w:rStyle w:val="Hyperlink"/>
                  <w:rFonts w:ascii="Arial" w:hAnsi="Arial" w:cs="Arial"/>
                  <w:color w:val="auto"/>
                </w:rPr>
                <w:t>Community Paediatric Team (hacw.nhs.uk)</w:t>
              </w:r>
            </w:hyperlink>
          </w:p>
        </w:tc>
        <w:tc>
          <w:tcPr>
            <w:tcW w:w="4820" w:type="dxa"/>
            <w:shd w:val="clear" w:color="auto" w:fill="DEEAF6" w:themeFill="accent5" w:themeFillTint="33"/>
          </w:tcPr>
          <w:p w14:paraId="4B6211EA" w14:textId="77777777" w:rsidR="00C96672" w:rsidRPr="00052F2F" w:rsidRDefault="00C96672">
            <w:pPr>
              <w:rPr>
                <w:rFonts w:ascii="Arial" w:hAnsi="Arial" w:cs="Arial"/>
              </w:rPr>
            </w:pPr>
            <w:r w:rsidRPr="00052F2F">
              <w:rPr>
                <w:rFonts w:ascii="Arial" w:hAnsi="Arial" w:cs="Arial"/>
              </w:rPr>
              <w:t>Referral: by any professional including school.</w:t>
            </w:r>
          </w:p>
          <w:p w14:paraId="31B64DB5" w14:textId="77777777" w:rsidR="00C96672" w:rsidRPr="00052F2F" w:rsidRDefault="00C96672">
            <w:pPr>
              <w:rPr>
                <w:rFonts w:ascii="Arial" w:hAnsi="Arial" w:cs="Arial"/>
              </w:rPr>
            </w:pPr>
          </w:p>
        </w:tc>
        <w:tc>
          <w:tcPr>
            <w:tcW w:w="5811" w:type="dxa"/>
            <w:shd w:val="clear" w:color="auto" w:fill="E2EFD9" w:themeFill="accent6" w:themeFillTint="33"/>
          </w:tcPr>
          <w:p w14:paraId="39CFD945" w14:textId="218D9673" w:rsidR="00C96672" w:rsidRPr="00052F2F" w:rsidRDefault="001F3B3A">
            <w:pPr>
              <w:rPr>
                <w:rFonts w:ascii="Arial" w:hAnsi="Arial" w:cs="Arial"/>
              </w:rPr>
            </w:pPr>
            <w:r w:rsidRPr="00DE1F73">
              <w:rPr>
                <w:rFonts w:ascii="Arial" w:hAnsi="Arial" w:cs="Arial"/>
              </w:rPr>
              <w:t xml:space="preserve">Specialist doctors </w:t>
            </w:r>
            <w:r w:rsidR="00800F1C" w:rsidRPr="00DE1F73">
              <w:rPr>
                <w:rFonts w:ascii="Arial" w:hAnsi="Arial" w:cs="Arial"/>
              </w:rPr>
              <w:t xml:space="preserve">who </w:t>
            </w:r>
            <w:r w:rsidRPr="00DE1F73">
              <w:rPr>
                <w:rFonts w:ascii="Arial" w:hAnsi="Arial" w:cs="Arial"/>
              </w:rPr>
              <w:t>do clinical assessments for children and young people with long-term disability, developmental delay, and neurodevelopmental conditions.</w:t>
            </w:r>
          </w:p>
        </w:tc>
      </w:tr>
      <w:tr w:rsidR="00C96672" w:rsidRPr="00052F2F" w14:paraId="6B993F3C" w14:textId="77777777" w:rsidTr="00DE1F73">
        <w:tc>
          <w:tcPr>
            <w:tcW w:w="4820" w:type="dxa"/>
            <w:shd w:val="clear" w:color="auto" w:fill="FFE599" w:themeFill="accent4" w:themeFillTint="66"/>
          </w:tcPr>
          <w:p w14:paraId="028EB5D1" w14:textId="22FD3B11" w:rsidR="00C96672" w:rsidRPr="00DE1F73" w:rsidRDefault="00C96672">
            <w:pPr>
              <w:rPr>
                <w:rFonts w:ascii="Arial" w:hAnsi="Arial" w:cs="Arial"/>
                <w:b/>
                <w:bCs/>
              </w:rPr>
            </w:pPr>
            <w:r w:rsidRPr="00DE1F73">
              <w:rPr>
                <w:rFonts w:ascii="Arial" w:hAnsi="Arial" w:cs="Arial"/>
                <w:b/>
                <w:bCs/>
              </w:rPr>
              <w:t>CAMHS CAST (Consultation, Advice, Supervision and Training)</w:t>
            </w:r>
          </w:p>
          <w:p w14:paraId="1EA46F2D" w14:textId="460960E4" w:rsidR="00C96672" w:rsidRPr="00052F2F" w:rsidRDefault="005C0E79">
            <w:pPr>
              <w:rPr>
                <w:rFonts w:ascii="Arial" w:hAnsi="Arial" w:cs="Arial"/>
                <w:b/>
                <w:bCs/>
                <w:u w:val="single"/>
              </w:rPr>
            </w:pPr>
            <w:hyperlink r:id="rId8" w:history="1">
              <w:r w:rsidR="00D7638D" w:rsidRPr="00052F2F">
                <w:rPr>
                  <w:rStyle w:val="Hyperlink"/>
                  <w:rFonts w:ascii="Arial" w:hAnsi="Arial" w:cs="Arial"/>
                  <w:color w:val="auto"/>
                </w:rPr>
                <w:t>CAMHS CAST (hacw.nhs.uk)</w:t>
              </w:r>
            </w:hyperlink>
          </w:p>
        </w:tc>
        <w:tc>
          <w:tcPr>
            <w:tcW w:w="4820" w:type="dxa"/>
            <w:shd w:val="clear" w:color="auto" w:fill="DEEAF6" w:themeFill="accent5" w:themeFillTint="33"/>
          </w:tcPr>
          <w:p w14:paraId="4F3B5183" w14:textId="77777777" w:rsidR="000442DB" w:rsidRDefault="00C96672" w:rsidP="0027095E">
            <w:pPr>
              <w:rPr>
                <w:rFonts w:ascii="Arial" w:hAnsi="Arial" w:cs="Arial"/>
              </w:rPr>
            </w:pPr>
            <w:r w:rsidRPr="00052F2F">
              <w:rPr>
                <w:rFonts w:ascii="Arial" w:hAnsi="Arial" w:cs="Arial"/>
              </w:rPr>
              <w:t>Any professional can refer using referral form</w:t>
            </w:r>
            <w:r w:rsidR="0027095E">
              <w:rPr>
                <w:rFonts w:ascii="Arial" w:hAnsi="Arial" w:cs="Arial"/>
              </w:rPr>
              <w:t xml:space="preserve">. </w:t>
            </w:r>
          </w:p>
          <w:p w14:paraId="2549D41C" w14:textId="29E4F297" w:rsidR="00C96672" w:rsidRPr="00052F2F" w:rsidRDefault="0027095E" w:rsidP="0027095E">
            <w:pPr>
              <w:rPr>
                <w:rFonts w:ascii="Arial" w:hAnsi="Arial" w:cs="Arial"/>
              </w:rPr>
            </w:pPr>
            <w:r>
              <w:rPr>
                <w:rFonts w:ascii="Arial" w:hAnsi="Arial" w:cs="Arial"/>
              </w:rPr>
              <w:t xml:space="preserve">Parental consent required for </w:t>
            </w:r>
            <w:r w:rsidR="00B77F10">
              <w:rPr>
                <w:rFonts w:ascii="Arial" w:hAnsi="Arial" w:cs="Arial"/>
              </w:rPr>
              <w:t>consultations</w:t>
            </w:r>
            <w:r>
              <w:rPr>
                <w:rFonts w:ascii="Arial" w:hAnsi="Arial" w:cs="Arial"/>
              </w:rPr>
              <w:t>.</w:t>
            </w:r>
          </w:p>
        </w:tc>
        <w:tc>
          <w:tcPr>
            <w:tcW w:w="5811" w:type="dxa"/>
            <w:shd w:val="clear" w:color="auto" w:fill="E2EFD9" w:themeFill="accent6" w:themeFillTint="33"/>
          </w:tcPr>
          <w:p w14:paraId="6C462A64" w14:textId="0DC192C4" w:rsidR="00C96672" w:rsidRDefault="000D69A7">
            <w:pPr>
              <w:rPr>
                <w:rFonts w:ascii="Arial" w:hAnsi="Arial" w:cs="Arial"/>
              </w:rPr>
            </w:pPr>
            <w:r>
              <w:rPr>
                <w:rFonts w:ascii="Arial" w:hAnsi="Arial" w:cs="Arial"/>
              </w:rPr>
              <w:t>M</w:t>
            </w:r>
            <w:r w:rsidR="00C96672" w:rsidRPr="00052F2F">
              <w:rPr>
                <w:rFonts w:ascii="Arial" w:hAnsi="Arial" w:cs="Arial"/>
              </w:rPr>
              <w:t xml:space="preserve">ental health specific consultation, advice, supervision and training to school staff and other professionals </w:t>
            </w:r>
            <w:r w:rsidR="00354C41">
              <w:rPr>
                <w:rFonts w:ascii="Arial" w:hAnsi="Arial" w:cs="Arial"/>
              </w:rPr>
              <w:t>working with the</w:t>
            </w:r>
            <w:r w:rsidR="000E2B77">
              <w:rPr>
                <w:rFonts w:ascii="Arial" w:hAnsi="Arial" w:cs="Arial"/>
              </w:rPr>
              <w:t xml:space="preserve"> child or young person.</w:t>
            </w:r>
          </w:p>
          <w:p w14:paraId="47C7CF91" w14:textId="33DC5B7B" w:rsidR="00433A3B" w:rsidRPr="00433A3B" w:rsidRDefault="00433A3B" w:rsidP="00433A3B">
            <w:pPr>
              <w:rPr>
                <w:rFonts w:ascii="Arial" w:hAnsi="Arial" w:cs="Arial"/>
              </w:rPr>
            </w:pPr>
            <w:r w:rsidRPr="00433A3B">
              <w:rPr>
                <w:rFonts w:ascii="Arial" w:hAnsi="Arial" w:cs="Arial"/>
              </w:rPr>
              <w:t xml:space="preserve">Consultation – A one-off meeting to enable professionals understand their responsibility in supporting the mental health needs of a referred child or young person. </w:t>
            </w:r>
          </w:p>
          <w:p w14:paraId="5772B84E" w14:textId="2D69428F" w:rsidR="00433A3B" w:rsidRPr="00433A3B" w:rsidRDefault="00433A3B" w:rsidP="00433A3B">
            <w:pPr>
              <w:rPr>
                <w:rFonts w:ascii="Arial" w:hAnsi="Arial" w:cs="Arial"/>
              </w:rPr>
            </w:pPr>
            <w:r w:rsidRPr="00433A3B">
              <w:rPr>
                <w:rFonts w:ascii="Arial" w:hAnsi="Arial" w:cs="Arial"/>
              </w:rPr>
              <w:t>Advice – Can be given on mental health issues that may be affecting groups of children or young people within a school or other setting</w:t>
            </w:r>
            <w:r>
              <w:rPr>
                <w:rFonts w:ascii="Arial" w:hAnsi="Arial" w:cs="Arial"/>
              </w:rPr>
              <w:t>.</w:t>
            </w:r>
            <w:r w:rsidRPr="00433A3B">
              <w:rPr>
                <w:rFonts w:ascii="Arial" w:hAnsi="Arial" w:cs="Arial"/>
              </w:rPr>
              <w:t xml:space="preserve"> </w:t>
            </w:r>
          </w:p>
          <w:p w14:paraId="39E5AFB6" w14:textId="2B0B25B7" w:rsidR="00433A3B" w:rsidRPr="00433A3B" w:rsidRDefault="00433A3B" w:rsidP="00433A3B">
            <w:pPr>
              <w:rPr>
                <w:rFonts w:ascii="Arial" w:hAnsi="Arial" w:cs="Arial"/>
              </w:rPr>
            </w:pPr>
            <w:r w:rsidRPr="00433A3B">
              <w:rPr>
                <w:rFonts w:ascii="Arial" w:hAnsi="Arial" w:cs="Arial"/>
              </w:rPr>
              <w:t>Advice - Can be given about a child or young person anonymously, but CAST will not hold clinical responsibility or notes for them</w:t>
            </w:r>
            <w:r>
              <w:rPr>
                <w:rFonts w:ascii="Arial" w:hAnsi="Arial" w:cs="Arial"/>
              </w:rPr>
              <w:t>.</w:t>
            </w:r>
          </w:p>
          <w:p w14:paraId="04448590" w14:textId="5681123C" w:rsidR="00433A3B" w:rsidRPr="00433A3B" w:rsidRDefault="00433A3B" w:rsidP="00433A3B">
            <w:pPr>
              <w:rPr>
                <w:rFonts w:ascii="Arial" w:hAnsi="Arial" w:cs="Arial"/>
              </w:rPr>
            </w:pPr>
            <w:r w:rsidRPr="00433A3B">
              <w:rPr>
                <w:rFonts w:ascii="Arial" w:hAnsi="Arial" w:cs="Arial"/>
              </w:rPr>
              <w:t>Supervision – Group supervision session/s for professionals to support their understanding of mental health difficulties in the children and young people they work with</w:t>
            </w:r>
            <w:r>
              <w:rPr>
                <w:rFonts w:ascii="Arial" w:hAnsi="Arial" w:cs="Arial"/>
              </w:rPr>
              <w:t>.</w:t>
            </w:r>
          </w:p>
          <w:p w14:paraId="53C48C33" w14:textId="76477D92" w:rsidR="00433A3B" w:rsidRPr="00433A3B" w:rsidRDefault="00433A3B" w:rsidP="00433A3B">
            <w:pPr>
              <w:rPr>
                <w:rFonts w:ascii="Arial" w:hAnsi="Arial" w:cs="Arial"/>
              </w:rPr>
            </w:pPr>
            <w:r w:rsidRPr="00433A3B">
              <w:rPr>
                <w:rFonts w:ascii="Arial" w:hAnsi="Arial" w:cs="Arial"/>
              </w:rPr>
              <w:t>Training – Sessions available for staff groups around specific mental health issues</w:t>
            </w:r>
            <w:r>
              <w:rPr>
                <w:rFonts w:ascii="Arial" w:hAnsi="Arial" w:cs="Arial"/>
              </w:rPr>
              <w:t>.</w:t>
            </w:r>
          </w:p>
          <w:p w14:paraId="1C5B09F2" w14:textId="7D3B44FE" w:rsidR="00433A3B" w:rsidRPr="00052F2F" w:rsidRDefault="00433A3B" w:rsidP="00433A3B">
            <w:pPr>
              <w:rPr>
                <w:rFonts w:ascii="Arial" w:hAnsi="Arial" w:cs="Arial"/>
              </w:rPr>
            </w:pPr>
            <w:r w:rsidRPr="00433A3B">
              <w:rPr>
                <w:rFonts w:ascii="Arial" w:hAnsi="Arial" w:cs="Arial"/>
              </w:rPr>
              <w:t>On-line recorded sessions are also available to access</w:t>
            </w:r>
            <w:r w:rsidR="000D6996">
              <w:rPr>
                <w:rFonts w:ascii="Arial" w:hAnsi="Arial" w:cs="Arial"/>
              </w:rPr>
              <w:t>.</w:t>
            </w:r>
          </w:p>
        </w:tc>
      </w:tr>
      <w:tr w:rsidR="00C96672" w:rsidRPr="00052F2F" w14:paraId="3A1DB03B" w14:textId="77777777" w:rsidTr="00DE1F73">
        <w:tc>
          <w:tcPr>
            <w:tcW w:w="4820" w:type="dxa"/>
            <w:shd w:val="clear" w:color="auto" w:fill="FFE599" w:themeFill="accent4" w:themeFillTint="66"/>
          </w:tcPr>
          <w:p w14:paraId="0FA1EBFA" w14:textId="77777777" w:rsidR="00C96672" w:rsidRPr="00DE1F73" w:rsidRDefault="00C96672">
            <w:pPr>
              <w:rPr>
                <w:rFonts w:ascii="Arial" w:hAnsi="Arial" w:cs="Arial"/>
                <w:b/>
                <w:bCs/>
              </w:rPr>
            </w:pPr>
            <w:r w:rsidRPr="00DE1F73">
              <w:rPr>
                <w:rFonts w:ascii="Arial" w:hAnsi="Arial" w:cs="Arial"/>
                <w:b/>
                <w:bCs/>
              </w:rPr>
              <w:lastRenderedPageBreak/>
              <w:t>CAMHS – Reach for Wellbeing</w:t>
            </w:r>
          </w:p>
          <w:p w14:paraId="711BD515" w14:textId="0577ECAC" w:rsidR="00C96672" w:rsidRPr="00052F2F" w:rsidRDefault="005C0E79">
            <w:pPr>
              <w:rPr>
                <w:rFonts w:ascii="Arial" w:hAnsi="Arial" w:cs="Arial"/>
              </w:rPr>
            </w:pPr>
            <w:hyperlink r:id="rId9" w:history="1">
              <w:r w:rsidR="00D7638D" w:rsidRPr="00052F2F">
                <w:rPr>
                  <w:rStyle w:val="Hyperlink"/>
                  <w:rFonts w:ascii="Arial" w:hAnsi="Arial" w:cs="Arial"/>
                  <w:color w:val="auto"/>
                </w:rPr>
                <w:t>CAMHS Reach4wellbeing (hacw.nhs.uk)</w:t>
              </w:r>
            </w:hyperlink>
          </w:p>
        </w:tc>
        <w:tc>
          <w:tcPr>
            <w:tcW w:w="4820" w:type="dxa"/>
            <w:shd w:val="clear" w:color="auto" w:fill="DEEAF6" w:themeFill="accent5" w:themeFillTint="33"/>
          </w:tcPr>
          <w:p w14:paraId="7EC628FF" w14:textId="54C4B5F9" w:rsidR="00C96672" w:rsidRPr="00052F2F" w:rsidRDefault="00C96672">
            <w:pPr>
              <w:rPr>
                <w:rFonts w:ascii="Arial" w:hAnsi="Arial" w:cs="Arial"/>
              </w:rPr>
            </w:pPr>
            <w:r w:rsidRPr="00052F2F">
              <w:rPr>
                <w:rFonts w:ascii="Arial" w:hAnsi="Arial" w:cs="Arial"/>
              </w:rPr>
              <w:t>Referral: Accepts both self-referrals</w:t>
            </w:r>
            <w:r w:rsidR="00961B74">
              <w:rPr>
                <w:rFonts w:ascii="Arial" w:hAnsi="Arial" w:cs="Arial"/>
              </w:rPr>
              <w:t xml:space="preserve"> and</w:t>
            </w:r>
            <w:r w:rsidRPr="00052F2F">
              <w:rPr>
                <w:rFonts w:ascii="Arial" w:hAnsi="Arial" w:cs="Arial"/>
              </w:rPr>
              <w:t xml:space="preserve"> professional referrals. </w:t>
            </w:r>
          </w:p>
          <w:p w14:paraId="32664894" w14:textId="77777777" w:rsidR="00C96672" w:rsidRPr="00052F2F" w:rsidRDefault="00C96672">
            <w:pPr>
              <w:rPr>
                <w:rFonts w:ascii="Arial" w:hAnsi="Arial" w:cs="Arial"/>
              </w:rPr>
            </w:pPr>
          </w:p>
          <w:p w14:paraId="53CA833C" w14:textId="562831F5" w:rsidR="00164774" w:rsidRPr="00052F2F" w:rsidRDefault="00164774">
            <w:pPr>
              <w:rPr>
                <w:rFonts w:ascii="Arial" w:hAnsi="Arial" w:cs="Arial"/>
              </w:rPr>
            </w:pPr>
            <w:r w:rsidRPr="00052F2F">
              <w:rPr>
                <w:rFonts w:ascii="Arial" w:eastAsia="Times New Roman" w:hAnsi="Arial" w:cs="Arial"/>
                <w:lang w:eastAsia="en-GB"/>
              </w:rPr>
              <w:t xml:space="preserve">NOTE: Because of the nature of the service Reach for Wellbeing does not </w:t>
            </w:r>
            <w:r w:rsidR="003B35FF">
              <w:rPr>
                <w:rFonts w:ascii="Arial" w:eastAsia="Times New Roman" w:hAnsi="Arial" w:cs="Arial"/>
                <w:lang w:eastAsia="en-GB"/>
              </w:rPr>
              <w:t xml:space="preserve">accept </w:t>
            </w:r>
            <w:r w:rsidRPr="00052F2F">
              <w:rPr>
                <w:rFonts w:ascii="Arial" w:eastAsia="Times New Roman" w:hAnsi="Arial" w:cs="Arial"/>
                <w:lang w:eastAsia="en-GB"/>
              </w:rPr>
              <w:t>referrals for children with ASD</w:t>
            </w:r>
            <w:r w:rsidR="00394EA5">
              <w:rPr>
                <w:rFonts w:ascii="Arial" w:eastAsia="Times New Roman" w:hAnsi="Arial" w:cs="Arial"/>
                <w:lang w:eastAsia="en-GB"/>
              </w:rPr>
              <w:t>.</w:t>
            </w:r>
          </w:p>
        </w:tc>
        <w:tc>
          <w:tcPr>
            <w:tcW w:w="5811" w:type="dxa"/>
            <w:shd w:val="clear" w:color="auto" w:fill="E2EFD9" w:themeFill="accent6" w:themeFillTint="33"/>
          </w:tcPr>
          <w:p w14:paraId="7875243B" w14:textId="5D6D243A" w:rsidR="00C96672" w:rsidRPr="00052F2F" w:rsidRDefault="00475682">
            <w:pPr>
              <w:rPr>
                <w:rFonts w:ascii="Arial" w:hAnsi="Arial" w:cs="Arial"/>
              </w:rPr>
            </w:pPr>
            <w:r>
              <w:rPr>
                <w:rFonts w:ascii="Arial" w:hAnsi="Arial" w:cs="Arial"/>
              </w:rPr>
              <w:t>On</w:t>
            </w:r>
            <w:r w:rsidR="00C96672" w:rsidRPr="00052F2F">
              <w:rPr>
                <w:rFonts w:ascii="Arial" w:hAnsi="Arial" w:cs="Arial"/>
              </w:rPr>
              <w:t>line group programmes using cognitive behavioural therapy (CBT) principles</w:t>
            </w:r>
            <w:r w:rsidR="0051057F">
              <w:rPr>
                <w:rFonts w:ascii="Arial" w:hAnsi="Arial" w:cs="Arial"/>
              </w:rPr>
              <w:t xml:space="preserve"> and</w:t>
            </w:r>
            <w:r w:rsidR="008C2439">
              <w:rPr>
                <w:rFonts w:ascii="Arial" w:hAnsi="Arial" w:cs="Arial"/>
              </w:rPr>
              <w:t xml:space="preserve"> </w:t>
            </w:r>
            <w:r w:rsidR="008C2439" w:rsidRPr="008C2439">
              <w:rPr>
                <w:rFonts w:ascii="Arial" w:hAnsi="Arial" w:cs="Arial"/>
              </w:rPr>
              <w:t>Dialectical Behaviour Therapy</w:t>
            </w:r>
            <w:r w:rsidR="008C2439">
              <w:rPr>
                <w:rFonts w:ascii="Arial" w:hAnsi="Arial" w:cs="Arial"/>
              </w:rPr>
              <w:t xml:space="preserve"> (</w:t>
            </w:r>
            <w:r w:rsidR="0051057F">
              <w:rPr>
                <w:rFonts w:ascii="Arial" w:hAnsi="Arial" w:cs="Arial"/>
              </w:rPr>
              <w:t>DBT</w:t>
            </w:r>
            <w:r w:rsidR="008C2439">
              <w:rPr>
                <w:rFonts w:ascii="Arial" w:hAnsi="Arial" w:cs="Arial"/>
              </w:rPr>
              <w:t>) principles</w:t>
            </w:r>
            <w:r w:rsidR="00C96672" w:rsidRPr="00052F2F">
              <w:rPr>
                <w:rFonts w:ascii="Arial" w:hAnsi="Arial" w:cs="Arial"/>
              </w:rPr>
              <w:t>.</w:t>
            </w:r>
          </w:p>
          <w:p w14:paraId="40FBF1EE" w14:textId="28D7C6D3" w:rsidR="00C96672" w:rsidRPr="00052F2F" w:rsidRDefault="00C96672" w:rsidP="00DE1F73">
            <w:pPr>
              <w:numPr>
                <w:ilvl w:val="0"/>
                <w:numId w:val="3"/>
              </w:numPr>
              <w:ind w:left="0"/>
              <w:rPr>
                <w:rFonts w:ascii="Arial" w:eastAsia="Times New Roman" w:hAnsi="Arial" w:cs="Arial"/>
                <w:lang w:eastAsia="en-GB"/>
              </w:rPr>
            </w:pPr>
            <w:r w:rsidRPr="00052F2F">
              <w:rPr>
                <w:rFonts w:ascii="Arial" w:eastAsia="Times New Roman" w:hAnsi="Arial" w:cs="Arial"/>
                <w:lang w:eastAsia="en-GB"/>
              </w:rPr>
              <w:t xml:space="preserve">A </w:t>
            </w:r>
            <w:r w:rsidR="00164774" w:rsidRPr="00052F2F">
              <w:rPr>
                <w:rFonts w:ascii="Arial" w:eastAsia="Times New Roman" w:hAnsi="Arial" w:cs="Arial"/>
                <w:lang w:eastAsia="en-GB"/>
              </w:rPr>
              <w:t>six-week</w:t>
            </w:r>
            <w:r w:rsidRPr="00052F2F">
              <w:rPr>
                <w:rFonts w:ascii="Arial" w:eastAsia="Times New Roman" w:hAnsi="Arial" w:cs="Arial"/>
                <w:lang w:eastAsia="en-GB"/>
              </w:rPr>
              <w:t xml:space="preserve"> anxiety and low mood programme for young people who are in years 7 to 13.</w:t>
            </w:r>
          </w:p>
          <w:p w14:paraId="1B197156" w14:textId="485D02B2" w:rsidR="00C96672" w:rsidRPr="00052F2F" w:rsidRDefault="00C96672" w:rsidP="00DE1F73">
            <w:pPr>
              <w:numPr>
                <w:ilvl w:val="0"/>
                <w:numId w:val="3"/>
              </w:numPr>
              <w:ind w:left="0"/>
              <w:rPr>
                <w:rFonts w:ascii="Arial" w:eastAsia="Times New Roman" w:hAnsi="Arial" w:cs="Arial"/>
                <w:lang w:eastAsia="en-GB"/>
              </w:rPr>
            </w:pPr>
            <w:r w:rsidRPr="00052F2F">
              <w:rPr>
                <w:rFonts w:ascii="Arial" w:eastAsia="Times New Roman" w:hAnsi="Arial" w:cs="Arial"/>
                <w:lang w:eastAsia="en-GB"/>
              </w:rPr>
              <w:t xml:space="preserve">A </w:t>
            </w:r>
            <w:r w:rsidR="00164774" w:rsidRPr="00052F2F">
              <w:rPr>
                <w:rFonts w:ascii="Arial" w:eastAsia="Times New Roman" w:hAnsi="Arial" w:cs="Arial"/>
                <w:lang w:eastAsia="en-GB"/>
              </w:rPr>
              <w:t>six-week</w:t>
            </w:r>
            <w:r w:rsidRPr="00052F2F">
              <w:rPr>
                <w:rFonts w:ascii="Arial" w:eastAsia="Times New Roman" w:hAnsi="Arial" w:cs="Arial"/>
                <w:lang w:eastAsia="en-GB"/>
              </w:rPr>
              <w:t xml:space="preserve"> anxiety programme for parents/carers to support </w:t>
            </w:r>
            <w:r w:rsidR="00720839">
              <w:rPr>
                <w:rFonts w:ascii="Arial" w:eastAsia="Times New Roman" w:hAnsi="Arial" w:cs="Arial"/>
                <w:lang w:eastAsia="en-GB"/>
              </w:rPr>
              <w:t>emotional resilience</w:t>
            </w:r>
            <w:r w:rsidRPr="00052F2F">
              <w:rPr>
                <w:rFonts w:ascii="Arial" w:eastAsia="Times New Roman" w:hAnsi="Arial" w:cs="Arial"/>
                <w:lang w:eastAsia="en-GB"/>
              </w:rPr>
              <w:t xml:space="preserve"> of their children who are in reception to year 6.</w:t>
            </w:r>
          </w:p>
        </w:tc>
      </w:tr>
      <w:tr w:rsidR="00C96672" w:rsidRPr="00052F2F" w14:paraId="56F31402" w14:textId="77777777" w:rsidTr="00DE1F73">
        <w:tc>
          <w:tcPr>
            <w:tcW w:w="4820" w:type="dxa"/>
            <w:shd w:val="clear" w:color="auto" w:fill="FFE599" w:themeFill="accent4" w:themeFillTint="66"/>
          </w:tcPr>
          <w:p w14:paraId="3C07BD9A" w14:textId="77777777" w:rsidR="00164774" w:rsidRPr="00DE1F73" w:rsidRDefault="00164774">
            <w:pPr>
              <w:rPr>
                <w:rFonts w:ascii="Arial" w:hAnsi="Arial" w:cs="Arial"/>
                <w:b/>
                <w:bCs/>
              </w:rPr>
            </w:pPr>
            <w:r w:rsidRPr="00DE1F73">
              <w:rPr>
                <w:rFonts w:ascii="Arial" w:hAnsi="Arial" w:cs="Arial"/>
                <w:b/>
                <w:bCs/>
              </w:rPr>
              <w:t>CAMHS - Wellbeing and Emotional Support Teams in Schools</w:t>
            </w:r>
          </w:p>
          <w:p w14:paraId="024A6836" w14:textId="084A999D" w:rsidR="00C96672" w:rsidRPr="00052F2F" w:rsidRDefault="005C0E79">
            <w:pPr>
              <w:rPr>
                <w:rFonts w:ascii="Arial" w:hAnsi="Arial" w:cs="Arial"/>
              </w:rPr>
            </w:pPr>
            <w:hyperlink r:id="rId10" w:history="1">
              <w:r w:rsidR="00D7638D" w:rsidRPr="00052F2F">
                <w:rPr>
                  <w:rStyle w:val="Hyperlink"/>
                  <w:rFonts w:ascii="Arial" w:hAnsi="Arial" w:cs="Arial"/>
                  <w:color w:val="auto"/>
                </w:rPr>
                <w:t>CAMHS West (hacw.nhs.uk)</w:t>
              </w:r>
            </w:hyperlink>
            <w:r w:rsidR="00164774" w:rsidRPr="00052F2F">
              <w:rPr>
                <w:rFonts w:ascii="Arial" w:hAnsi="Arial" w:cs="Arial"/>
              </w:rPr>
              <w:t xml:space="preserve"> </w:t>
            </w:r>
          </w:p>
        </w:tc>
        <w:tc>
          <w:tcPr>
            <w:tcW w:w="4820" w:type="dxa"/>
            <w:shd w:val="clear" w:color="auto" w:fill="DEEAF6" w:themeFill="accent5" w:themeFillTint="33"/>
          </w:tcPr>
          <w:p w14:paraId="18581C21" w14:textId="77777777" w:rsidR="00164774" w:rsidRPr="00052F2F" w:rsidRDefault="00164774">
            <w:pPr>
              <w:rPr>
                <w:rFonts w:ascii="Arial" w:hAnsi="Arial" w:cs="Arial"/>
                <w:shd w:val="clear" w:color="auto" w:fill="C1EC8B"/>
              </w:rPr>
            </w:pPr>
            <w:r w:rsidRPr="00052F2F">
              <w:rPr>
                <w:rFonts w:ascii="Arial" w:hAnsi="Arial" w:cs="Arial"/>
              </w:rPr>
              <w:t>Referral: Only schools who have an education mental health practitioner attached to their school can refer directly.</w:t>
            </w:r>
          </w:p>
          <w:p w14:paraId="7B8C8959" w14:textId="4BE1CB1A" w:rsidR="00C96672" w:rsidRPr="00052F2F" w:rsidRDefault="00C96672">
            <w:pPr>
              <w:rPr>
                <w:rFonts w:ascii="Arial" w:hAnsi="Arial" w:cs="Arial"/>
              </w:rPr>
            </w:pPr>
          </w:p>
        </w:tc>
        <w:tc>
          <w:tcPr>
            <w:tcW w:w="5811" w:type="dxa"/>
            <w:shd w:val="clear" w:color="auto" w:fill="E2EFD9" w:themeFill="accent6" w:themeFillTint="33"/>
          </w:tcPr>
          <w:p w14:paraId="0C6AAB6D" w14:textId="77777777" w:rsidR="00164774" w:rsidRPr="00052F2F" w:rsidRDefault="00164774">
            <w:pPr>
              <w:rPr>
                <w:rFonts w:ascii="Arial" w:hAnsi="Arial" w:cs="Arial"/>
              </w:rPr>
            </w:pPr>
            <w:r w:rsidRPr="00052F2F">
              <w:rPr>
                <w:rFonts w:ascii="Arial" w:hAnsi="Arial" w:cs="Arial"/>
              </w:rPr>
              <w:t>Children and young people 5-18 years</w:t>
            </w:r>
          </w:p>
          <w:p w14:paraId="597E2234" w14:textId="00DC2A44" w:rsidR="00C96672" w:rsidRPr="00052F2F" w:rsidRDefault="00164774">
            <w:pPr>
              <w:rPr>
                <w:rFonts w:ascii="Arial" w:hAnsi="Arial" w:cs="Arial"/>
              </w:rPr>
            </w:pPr>
            <w:r w:rsidRPr="00052F2F">
              <w:rPr>
                <w:rFonts w:ascii="Arial" w:hAnsi="Arial" w:cs="Arial"/>
              </w:rPr>
              <w:t xml:space="preserve">Short term support delivered by education mental health practitioners (EMHPs) and senior practitioners, using cognitive behavioural therapy (CBT) methods to help with low mood, wellbeing, </w:t>
            </w:r>
            <w:proofErr w:type="gramStart"/>
            <w:r w:rsidRPr="00052F2F">
              <w:rPr>
                <w:rFonts w:ascii="Arial" w:hAnsi="Arial" w:cs="Arial"/>
              </w:rPr>
              <w:t>anxiety</w:t>
            </w:r>
            <w:proofErr w:type="gramEnd"/>
            <w:r w:rsidRPr="00052F2F">
              <w:rPr>
                <w:rFonts w:ascii="Arial" w:hAnsi="Arial" w:cs="Arial"/>
              </w:rPr>
              <w:t xml:space="preserve"> and behavioural difficulties. </w:t>
            </w:r>
          </w:p>
        </w:tc>
      </w:tr>
      <w:tr w:rsidR="00713C73" w:rsidRPr="00052F2F" w14:paraId="65527E89" w14:textId="77777777" w:rsidTr="00DE1F73">
        <w:tc>
          <w:tcPr>
            <w:tcW w:w="4820" w:type="dxa"/>
            <w:shd w:val="clear" w:color="auto" w:fill="FFE599" w:themeFill="accent4" w:themeFillTint="66"/>
          </w:tcPr>
          <w:p w14:paraId="279A74D7" w14:textId="77777777" w:rsidR="00164774" w:rsidRPr="00DE1F73" w:rsidRDefault="00164774" w:rsidP="00DE1F73">
            <w:pPr>
              <w:rPr>
                <w:rFonts w:ascii="Arial" w:hAnsi="Arial" w:cs="Arial"/>
                <w:b/>
                <w:bCs/>
              </w:rPr>
            </w:pPr>
            <w:r w:rsidRPr="00DE1F73">
              <w:rPr>
                <w:rFonts w:ascii="Arial" w:hAnsi="Arial" w:cs="Arial"/>
                <w:b/>
                <w:bCs/>
              </w:rPr>
              <w:t>CAMHS: Integrated Services for Looked After Children (ISL)</w:t>
            </w:r>
          </w:p>
          <w:p w14:paraId="6B8123CF" w14:textId="297777DC" w:rsidR="00164774" w:rsidRPr="00052F2F" w:rsidRDefault="005C0E79" w:rsidP="00DE1F73">
            <w:pPr>
              <w:rPr>
                <w:rFonts w:ascii="Arial" w:hAnsi="Arial" w:cs="Arial"/>
                <w:b/>
                <w:bCs/>
              </w:rPr>
            </w:pPr>
            <w:hyperlink r:id="rId11" w:history="1">
              <w:r w:rsidR="00D7638D" w:rsidRPr="00052F2F">
                <w:rPr>
                  <w:rStyle w:val="Hyperlink"/>
                  <w:rFonts w:ascii="Arial" w:hAnsi="Arial" w:cs="Arial"/>
                  <w:color w:val="auto"/>
                </w:rPr>
                <w:t>CAMHS ISL (hacw.nhs.uk)</w:t>
              </w:r>
            </w:hyperlink>
          </w:p>
          <w:p w14:paraId="1FFEA5EC" w14:textId="77777777" w:rsidR="00C96672" w:rsidRPr="00052F2F" w:rsidRDefault="00C96672" w:rsidP="00DE1F73">
            <w:pPr>
              <w:rPr>
                <w:rFonts w:ascii="Arial" w:hAnsi="Arial" w:cs="Arial"/>
              </w:rPr>
            </w:pPr>
          </w:p>
        </w:tc>
        <w:tc>
          <w:tcPr>
            <w:tcW w:w="4820" w:type="dxa"/>
            <w:shd w:val="clear" w:color="auto" w:fill="DEEAF6" w:themeFill="accent5" w:themeFillTint="33"/>
          </w:tcPr>
          <w:p w14:paraId="04BA1FFA" w14:textId="77777777" w:rsidR="00164774" w:rsidRPr="00052F2F" w:rsidRDefault="00164774" w:rsidP="00DE1F73">
            <w:pPr>
              <w:rPr>
                <w:rFonts w:ascii="Arial" w:hAnsi="Arial" w:cs="Arial"/>
              </w:rPr>
            </w:pPr>
            <w:r w:rsidRPr="00052F2F">
              <w:rPr>
                <w:rFonts w:ascii="Arial" w:hAnsi="Arial" w:cs="Arial"/>
              </w:rPr>
              <w:t>Referral: only by social worker or CAMHS.</w:t>
            </w:r>
          </w:p>
          <w:p w14:paraId="07300416" w14:textId="77777777" w:rsidR="00C96672" w:rsidRPr="00052F2F" w:rsidRDefault="00C96672" w:rsidP="00DE1F73">
            <w:pPr>
              <w:rPr>
                <w:rFonts w:ascii="Arial" w:hAnsi="Arial" w:cs="Arial"/>
              </w:rPr>
            </w:pPr>
          </w:p>
        </w:tc>
        <w:tc>
          <w:tcPr>
            <w:tcW w:w="5811" w:type="dxa"/>
            <w:shd w:val="clear" w:color="auto" w:fill="E2EFD9" w:themeFill="accent6" w:themeFillTint="33"/>
          </w:tcPr>
          <w:p w14:paraId="5819800E" w14:textId="00DB8AFD" w:rsidR="00C96672" w:rsidRPr="00052F2F" w:rsidRDefault="00164774" w:rsidP="00DE1F73">
            <w:pPr>
              <w:rPr>
                <w:rFonts w:ascii="Arial" w:hAnsi="Arial" w:cs="Arial"/>
              </w:rPr>
            </w:pPr>
            <w:r w:rsidRPr="00052F2F">
              <w:rPr>
                <w:rFonts w:ascii="Arial" w:hAnsi="Arial" w:cs="Arial"/>
              </w:rPr>
              <w:t>Mental health support for looked after children</w:t>
            </w:r>
            <w:r w:rsidR="00252C6F">
              <w:rPr>
                <w:rFonts w:ascii="Arial" w:hAnsi="Arial" w:cs="Arial"/>
              </w:rPr>
              <w:t xml:space="preserve"> in Worcesters</w:t>
            </w:r>
            <w:r w:rsidR="00033B25">
              <w:rPr>
                <w:rFonts w:ascii="Arial" w:hAnsi="Arial" w:cs="Arial"/>
              </w:rPr>
              <w:t>hire</w:t>
            </w:r>
            <w:r w:rsidRPr="00052F2F">
              <w:rPr>
                <w:rFonts w:ascii="Arial" w:hAnsi="Arial" w:cs="Arial"/>
              </w:rPr>
              <w:t xml:space="preserve">. </w:t>
            </w:r>
            <w:r w:rsidRPr="00052F2F">
              <w:rPr>
                <w:rStyle w:val="Emphasis"/>
                <w:rFonts w:ascii="Arial" w:hAnsi="Arial" w:cs="Arial"/>
                <w:i w:val="0"/>
                <w:iCs w:val="0"/>
              </w:rPr>
              <w:t>A looked after child is defined as a child who has been in the care of their local authority for more than 24 hrs.</w:t>
            </w:r>
          </w:p>
        </w:tc>
      </w:tr>
      <w:tr w:rsidR="00713C73" w:rsidRPr="00052F2F" w14:paraId="1463E362" w14:textId="77777777" w:rsidTr="00DE1F73">
        <w:tc>
          <w:tcPr>
            <w:tcW w:w="4820" w:type="dxa"/>
            <w:shd w:val="clear" w:color="auto" w:fill="FFE599" w:themeFill="accent4" w:themeFillTint="66"/>
          </w:tcPr>
          <w:p w14:paraId="47C6238B" w14:textId="5F116C27" w:rsidR="00164774" w:rsidRPr="00DE1F73" w:rsidRDefault="00164774" w:rsidP="00DE1F73">
            <w:pPr>
              <w:rPr>
                <w:rFonts w:ascii="Arial" w:hAnsi="Arial" w:cs="Arial"/>
                <w:b/>
                <w:bCs/>
              </w:rPr>
            </w:pPr>
            <w:r w:rsidRPr="00DE1F73">
              <w:rPr>
                <w:rFonts w:ascii="Arial" w:hAnsi="Arial" w:cs="Arial"/>
                <w:b/>
                <w:bCs/>
              </w:rPr>
              <w:t>SPECIALIST CAMHS</w:t>
            </w:r>
          </w:p>
          <w:p w14:paraId="2626FA35" w14:textId="75E2F8AA" w:rsidR="00C96672" w:rsidRPr="00052F2F" w:rsidRDefault="005C0E79" w:rsidP="00DE1F73">
            <w:pPr>
              <w:rPr>
                <w:rStyle w:val="Hyperlink"/>
                <w:rFonts w:ascii="Arial" w:hAnsi="Arial" w:cs="Arial"/>
                <w:color w:val="auto"/>
              </w:rPr>
            </w:pPr>
            <w:hyperlink r:id="rId12" w:history="1">
              <w:r w:rsidR="00D7638D" w:rsidRPr="00052F2F">
                <w:rPr>
                  <w:rStyle w:val="Hyperlink"/>
                  <w:rFonts w:ascii="Arial" w:hAnsi="Arial" w:cs="Arial"/>
                  <w:color w:val="auto"/>
                </w:rPr>
                <w:t>CAMHS Specialist (hacw.nhs.uk)</w:t>
              </w:r>
            </w:hyperlink>
          </w:p>
          <w:p w14:paraId="28CD4BBA" w14:textId="1631C4AD" w:rsidR="00D7638D" w:rsidRPr="00052F2F" w:rsidRDefault="00D7638D" w:rsidP="00DE1F73">
            <w:pPr>
              <w:rPr>
                <w:rFonts w:ascii="Arial" w:hAnsi="Arial" w:cs="Arial"/>
                <w:b/>
                <w:bCs/>
                <w:u w:val="single"/>
              </w:rPr>
            </w:pPr>
          </w:p>
        </w:tc>
        <w:tc>
          <w:tcPr>
            <w:tcW w:w="4820" w:type="dxa"/>
            <w:shd w:val="clear" w:color="auto" w:fill="DEEAF6" w:themeFill="accent5" w:themeFillTint="33"/>
          </w:tcPr>
          <w:p w14:paraId="11F76E54" w14:textId="77777777" w:rsidR="00164774" w:rsidRPr="00052F2F" w:rsidRDefault="00164774" w:rsidP="00DE1F73">
            <w:pPr>
              <w:rPr>
                <w:rFonts w:ascii="Arial" w:hAnsi="Arial" w:cs="Arial"/>
              </w:rPr>
            </w:pPr>
            <w:r w:rsidRPr="00052F2F">
              <w:rPr>
                <w:rFonts w:ascii="Arial" w:hAnsi="Arial" w:cs="Arial"/>
              </w:rPr>
              <w:t xml:space="preserve">Referral: by any professional. </w:t>
            </w:r>
          </w:p>
          <w:p w14:paraId="66DEDF02" w14:textId="77777777" w:rsidR="00C96672" w:rsidRPr="00052F2F" w:rsidRDefault="00C96672" w:rsidP="00DE1F73">
            <w:pPr>
              <w:rPr>
                <w:rFonts w:ascii="Arial" w:hAnsi="Arial" w:cs="Arial"/>
              </w:rPr>
            </w:pPr>
          </w:p>
        </w:tc>
        <w:tc>
          <w:tcPr>
            <w:tcW w:w="5811" w:type="dxa"/>
            <w:shd w:val="clear" w:color="auto" w:fill="E2EFD9" w:themeFill="accent6" w:themeFillTint="33"/>
          </w:tcPr>
          <w:p w14:paraId="0F1E31A9" w14:textId="6023295B" w:rsidR="00C96672" w:rsidRPr="00052F2F" w:rsidRDefault="00164774" w:rsidP="00DE1F73">
            <w:pPr>
              <w:rPr>
                <w:rFonts w:ascii="Arial" w:hAnsi="Arial" w:cs="Arial"/>
              </w:rPr>
            </w:pPr>
            <w:r w:rsidRPr="00052F2F">
              <w:rPr>
                <w:rFonts w:ascii="Arial" w:hAnsi="Arial" w:cs="Arial"/>
              </w:rPr>
              <w:t xml:space="preserve">Specialist CAMHS is a multi-disciplinary team made up of psychiatrists, nurses, social workers, psychologists all with specialist training of working in mental health with children and young people who have more complex or severe </w:t>
            </w:r>
            <w:r w:rsidR="00031B4F">
              <w:rPr>
                <w:rFonts w:ascii="Arial" w:hAnsi="Arial" w:cs="Arial"/>
              </w:rPr>
              <w:t xml:space="preserve">mental health </w:t>
            </w:r>
            <w:r w:rsidRPr="00052F2F">
              <w:rPr>
                <w:rFonts w:ascii="Arial" w:hAnsi="Arial" w:cs="Arial"/>
              </w:rPr>
              <w:t>difficulties.</w:t>
            </w:r>
          </w:p>
        </w:tc>
      </w:tr>
      <w:tr w:rsidR="00685D21" w:rsidRPr="00052F2F" w14:paraId="5C121C34" w14:textId="77777777" w:rsidTr="00DE1F73">
        <w:tc>
          <w:tcPr>
            <w:tcW w:w="4820" w:type="dxa"/>
            <w:shd w:val="clear" w:color="auto" w:fill="FFE599" w:themeFill="accent4" w:themeFillTint="66"/>
          </w:tcPr>
          <w:p w14:paraId="3DD0EF13" w14:textId="77777777" w:rsidR="00685D21" w:rsidRPr="00DE1F73" w:rsidRDefault="00685D21" w:rsidP="00DE1F73">
            <w:pPr>
              <w:rPr>
                <w:rFonts w:ascii="Arial" w:hAnsi="Arial" w:cs="Arial"/>
                <w:b/>
                <w:bCs/>
              </w:rPr>
            </w:pPr>
            <w:r w:rsidRPr="00DE1F73">
              <w:rPr>
                <w:rFonts w:ascii="Arial" w:hAnsi="Arial" w:cs="Arial"/>
                <w:b/>
                <w:bCs/>
              </w:rPr>
              <w:t>Continence Nurse</w:t>
            </w:r>
          </w:p>
          <w:p w14:paraId="07F1EFC2" w14:textId="03B3E43A" w:rsidR="00685D21" w:rsidRPr="00052F2F" w:rsidRDefault="005C0E79" w:rsidP="00DE1F73">
            <w:pPr>
              <w:rPr>
                <w:rFonts w:ascii="Arial" w:hAnsi="Arial" w:cs="Arial"/>
              </w:rPr>
            </w:pPr>
            <w:hyperlink r:id="rId13" w:history="1">
              <w:r w:rsidR="00D7638D" w:rsidRPr="00052F2F">
                <w:rPr>
                  <w:rStyle w:val="Hyperlink"/>
                  <w:rFonts w:ascii="Arial" w:hAnsi="Arial" w:cs="Arial"/>
                  <w:color w:val="auto"/>
                </w:rPr>
                <w:t>Continence Adult Service (hacw.nhs.uk)</w:t>
              </w:r>
            </w:hyperlink>
          </w:p>
        </w:tc>
        <w:tc>
          <w:tcPr>
            <w:tcW w:w="4820" w:type="dxa"/>
            <w:shd w:val="clear" w:color="auto" w:fill="DEEAF6" w:themeFill="accent5" w:themeFillTint="33"/>
          </w:tcPr>
          <w:p w14:paraId="6787A158" w14:textId="5B62E13A" w:rsidR="00685D21" w:rsidRPr="00052F2F" w:rsidRDefault="00685D21" w:rsidP="00DE1F73">
            <w:pPr>
              <w:rPr>
                <w:rFonts w:ascii="Arial" w:hAnsi="Arial" w:cs="Arial"/>
              </w:rPr>
            </w:pPr>
            <w:r w:rsidRPr="00052F2F">
              <w:rPr>
                <w:rFonts w:ascii="Arial" w:hAnsi="Arial" w:cs="Arial"/>
              </w:rPr>
              <w:t xml:space="preserve">Discuss referral with school nurse or paediatrician. </w:t>
            </w:r>
          </w:p>
        </w:tc>
        <w:tc>
          <w:tcPr>
            <w:tcW w:w="5811" w:type="dxa"/>
            <w:shd w:val="clear" w:color="auto" w:fill="E2EFD9" w:themeFill="accent6" w:themeFillTint="33"/>
          </w:tcPr>
          <w:p w14:paraId="59458BD4" w14:textId="3188B2EA" w:rsidR="00685D21" w:rsidRPr="00052F2F" w:rsidRDefault="00685D21" w:rsidP="00DE1F73">
            <w:pPr>
              <w:rPr>
                <w:rFonts w:ascii="Arial" w:hAnsi="Arial" w:cs="Arial"/>
              </w:rPr>
            </w:pPr>
            <w:r w:rsidRPr="00052F2F">
              <w:rPr>
                <w:rFonts w:ascii="Arial" w:hAnsi="Arial" w:cs="Arial"/>
              </w:rPr>
              <w:t>One paediatric continence nurse sits within the adult continence team</w:t>
            </w:r>
            <w:r w:rsidR="000D69A7">
              <w:rPr>
                <w:rFonts w:ascii="Arial" w:hAnsi="Arial" w:cs="Arial"/>
              </w:rPr>
              <w:t>.</w:t>
            </w:r>
          </w:p>
        </w:tc>
      </w:tr>
      <w:tr w:rsidR="00713C73" w:rsidRPr="00052F2F" w14:paraId="1F812624" w14:textId="77777777" w:rsidTr="00DE1F73">
        <w:tc>
          <w:tcPr>
            <w:tcW w:w="4820" w:type="dxa"/>
            <w:shd w:val="clear" w:color="auto" w:fill="FFE599" w:themeFill="accent4" w:themeFillTint="66"/>
          </w:tcPr>
          <w:p w14:paraId="3BF73BD7" w14:textId="0E2C8EE8" w:rsidR="00164774" w:rsidRPr="00DE1F73" w:rsidRDefault="00164774" w:rsidP="00DE1F73">
            <w:pPr>
              <w:pStyle w:val="Heading3"/>
              <w:spacing w:before="0" w:beforeAutospacing="0" w:after="0" w:afterAutospacing="0"/>
              <w:outlineLvl w:val="2"/>
              <w:rPr>
                <w:rFonts w:ascii="Arial" w:hAnsi="Arial" w:cs="Arial"/>
                <w:sz w:val="22"/>
                <w:szCs w:val="22"/>
              </w:rPr>
            </w:pPr>
            <w:r w:rsidRPr="00DE1F73">
              <w:rPr>
                <w:rFonts w:ascii="Arial" w:hAnsi="Arial" w:cs="Arial"/>
                <w:sz w:val="22"/>
                <w:szCs w:val="22"/>
              </w:rPr>
              <w:t>Health Visitors (</w:t>
            </w:r>
            <w:r w:rsidRPr="00DE1F73">
              <w:rPr>
                <w:rStyle w:val="Strong"/>
                <w:rFonts w:ascii="Arial" w:hAnsi="Arial" w:cs="Arial"/>
                <w:b/>
                <w:bCs/>
                <w:sz w:val="22"/>
                <w:szCs w:val="22"/>
              </w:rPr>
              <w:t xml:space="preserve">children 0-5 years) </w:t>
            </w:r>
          </w:p>
          <w:p w14:paraId="2E75170B" w14:textId="131A2E26" w:rsidR="00D7638D" w:rsidRPr="004E7394" w:rsidRDefault="005C0E79" w:rsidP="00DE1F73">
            <w:pPr>
              <w:pStyle w:val="Heading3"/>
              <w:spacing w:before="0" w:beforeAutospacing="0" w:after="0" w:afterAutospacing="0"/>
              <w:outlineLvl w:val="2"/>
              <w:rPr>
                <w:rStyle w:val="Hyperlink"/>
                <w:rFonts w:ascii="Arial" w:hAnsi="Arial" w:cs="Arial"/>
                <w:b w:val="0"/>
                <w:bCs w:val="0"/>
                <w:color w:val="auto"/>
                <w:sz w:val="22"/>
                <w:szCs w:val="22"/>
              </w:rPr>
            </w:pPr>
            <w:hyperlink r:id="rId14" w:history="1">
              <w:r w:rsidR="00713C73" w:rsidRPr="00DE1F73">
                <w:rPr>
                  <w:rStyle w:val="Hyperlink"/>
                  <w:rFonts w:ascii="Arial" w:hAnsi="Arial" w:cs="Arial"/>
                  <w:b w:val="0"/>
                  <w:bCs w:val="0"/>
                  <w:color w:val="auto"/>
                  <w:sz w:val="22"/>
                  <w:szCs w:val="22"/>
                </w:rPr>
                <w:t>Worcestershire Health Visiting Service (startingwellworcs.nhs.uk)</w:t>
              </w:r>
            </w:hyperlink>
          </w:p>
          <w:p w14:paraId="5716E8E9" w14:textId="77777777" w:rsidR="00C96672" w:rsidRPr="00DE1F73" w:rsidRDefault="00C96672" w:rsidP="00DE1F73">
            <w:pPr>
              <w:pStyle w:val="Heading3"/>
              <w:spacing w:before="0" w:beforeAutospacing="0" w:after="0" w:afterAutospacing="0"/>
              <w:outlineLvl w:val="2"/>
              <w:rPr>
                <w:rFonts w:ascii="Arial" w:hAnsi="Arial" w:cs="Arial"/>
                <w:sz w:val="22"/>
                <w:szCs w:val="22"/>
              </w:rPr>
            </w:pPr>
          </w:p>
        </w:tc>
        <w:tc>
          <w:tcPr>
            <w:tcW w:w="4820" w:type="dxa"/>
            <w:shd w:val="clear" w:color="auto" w:fill="DEEAF6" w:themeFill="accent5" w:themeFillTint="33"/>
          </w:tcPr>
          <w:p w14:paraId="24F22955" w14:textId="2B3496A4" w:rsidR="00C96672" w:rsidRPr="00052F2F" w:rsidRDefault="00164774" w:rsidP="00DE1F73">
            <w:pPr>
              <w:pStyle w:val="Heading3"/>
              <w:spacing w:before="0" w:beforeAutospacing="0" w:after="0" w:afterAutospacing="0"/>
              <w:outlineLvl w:val="2"/>
              <w:rPr>
                <w:rFonts w:ascii="Arial" w:hAnsi="Arial" w:cs="Arial"/>
                <w:b w:val="0"/>
                <w:bCs w:val="0"/>
                <w:sz w:val="22"/>
                <w:szCs w:val="22"/>
              </w:rPr>
            </w:pPr>
            <w:r w:rsidRPr="00052F2F">
              <w:rPr>
                <w:rFonts w:ascii="Arial" w:hAnsi="Arial" w:cs="Arial"/>
                <w:b w:val="0"/>
                <w:bCs w:val="0"/>
                <w:sz w:val="22"/>
                <w:szCs w:val="22"/>
              </w:rPr>
              <w:t>Referral: Parent can phone directly.</w:t>
            </w:r>
          </w:p>
        </w:tc>
        <w:tc>
          <w:tcPr>
            <w:tcW w:w="5811" w:type="dxa"/>
            <w:shd w:val="clear" w:color="auto" w:fill="E2EFD9" w:themeFill="accent6" w:themeFillTint="33"/>
          </w:tcPr>
          <w:p w14:paraId="792870ED" w14:textId="48F4417D" w:rsidR="00C96672" w:rsidRPr="00DE1F73" w:rsidRDefault="00822D8F" w:rsidP="00DE1F73">
            <w:pPr>
              <w:pStyle w:val="Heading3"/>
              <w:spacing w:before="0" w:beforeAutospacing="0" w:after="0" w:afterAutospacing="0"/>
              <w:outlineLvl w:val="2"/>
              <w:rPr>
                <w:rFonts w:ascii="Arial" w:hAnsi="Arial" w:cs="Arial"/>
                <w:sz w:val="22"/>
                <w:szCs w:val="22"/>
              </w:rPr>
            </w:pPr>
            <w:r>
              <w:rPr>
                <w:rFonts w:ascii="Arial" w:hAnsi="Arial" w:cs="Arial"/>
                <w:b w:val="0"/>
                <w:bCs w:val="0"/>
                <w:sz w:val="22"/>
                <w:szCs w:val="22"/>
                <w:lang w:val="en"/>
              </w:rPr>
              <w:t>Health Visitors</w:t>
            </w:r>
            <w:r w:rsidR="00E05F8B" w:rsidRPr="00DE1F73">
              <w:rPr>
                <w:rFonts w:ascii="Arial" w:hAnsi="Arial" w:cs="Arial"/>
                <w:b w:val="0"/>
                <w:bCs w:val="0"/>
                <w:sz w:val="22"/>
                <w:szCs w:val="22"/>
                <w:lang w:val="en"/>
              </w:rPr>
              <w:t xml:space="preserve"> provide a family focused service to ensure children and families have a positive start in life. </w:t>
            </w:r>
            <w:r w:rsidRPr="006E1DB0">
              <w:rPr>
                <w:rFonts w:ascii="Arial" w:hAnsi="Arial" w:cs="Arial"/>
                <w:b w:val="0"/>
                <w:bCs w:val="0"/>
                <w:sz w:val="22"/>
                <w:szCs w:val="22"/>
                <w:lang w:val="en"/>
              </w:rPr>
              <w:t xml:space="preserve">They </w:t>
            </w:r>
            <w:r w:rsidR="00E05F8B" w:rsidRPr="00DE1F73">
              <w:rPr>
                <w:rFonts w:ascii="Arial" w:hAnsi="Arial" w:cs="Arial"/>
                <w:b w:val="0"/>
                <w:bCs w:val="0"/>
                <w:sz w:val="22"/>
                <w:szCs w:val="22"/>
                <w:lang w:val="en"/>
              </w:rPr>
              <w:t xml:space="preserve">are community based to ensure </w:t>
            </w:r>
            <w:r w:rsidRPr="006E1DB0">
              <w:rPr>
                <w:rFonts w:ascii="Arial" w:hAnsi="Arial" w:cs="Arial"/>
                <w:b w:val="0"/>
                <w:bCs w:val="0"/>
                <w:sz w:val="22"/>
                <w:szCs w:val="22"/>
                <w:lang w:val="en"/>
              </w:rPr>
              <w:t>the</w:t>
            </w:r>
            <w:r w:rsidR="00E05F8B" w:rsidRPr="00DE1F73">
              <w:rPr>
                <w:rFonts w:ascii="Arial" w:hAnsi="Arial" w:cs="Arial"/>
                <w:b w:val="0"/>
                <w:bCs w:val="0"/>
                <w:sz w:val="22"/>
                <w:szCs w:val="22"/>
                <w:lang w:val="en"/>
              </w:rPr>
              <w:t xml:space="preserve"> service continues to be accessible to all. Health Visitors will also provide support over the telephone. </w:t>
            </w:r>
          </w:p>
        </w:tc>
      </w:tr>
      <w:tr w:rsidR="00713C73" w:rsidRPr="00052F2F" w14:paraId="5ED49C3A" w14:textId="77777777" w:rsidTr="00DE1F73">
        <w:tc>
          <w:tcPr>
            <w:tcW w:w="4820" w:type="dxa"/>
            <w:shd w:val="clear" w:color="auto" w:fill="FFE599" w:themeFill="accent4" w:themeFillTint="66"/>
          </w:tcPr>
          <w:p w14:paraId="67BD73F4" w14:textId="77777777" w:rsidR="00164774" w:rsidRPr="00DE1F73" w:rsidRDefault="00164774" w:rsidP="00DE1F73">
            <w:pPr>
              <w:rPr>
                <w:rFonts w:ascii="Arial" w:hAnsi="Arial" w:cs="Arial"/>
                <w:b/>
                <w:bCs/>
              </w:rPr>
            </w:pPr>
            <w:r w:rsidRPr="00DE1F73">
              <w:rPr>
                <w:rFonts w:ascii="Arial" w:hAnsi="Arial" w:cs="Arial"/>
                <w:b/>
                <w:bCs/>
              </w:rPr>
              <w:t>Paediatric Occupational Therapy and Specialist Play Nursery Nurses</w:t>
            </w:r>
          </w:p>
          <w:p w14:paraId="38A0F83D" w14:textId="76FFDCF5" w:rsidR="00C96672" w:rsidRPr="00052F2F" w:rsidRDefault="005C0E79" w:rsidP="00DE1F73">
            <w:pPr>
              <w:rPr>
                <w:rFonts w:ascii="Arial" w:hAnsi="Arial" w:cs="Arial"/>
              </w:rPr>
            </w:pPr>
            <w:hyperlink r:id="rId15" w:history="1">
              <w:r w:rsidR="00713C73" w:rsidRPr="00052F2F">
                <w:rPr>
                  <w:rStyle w:val="Hyperlink"/>
                  <w:rFonts w:ascii="Arial" w:hAnsi="Arial" w:cs="Arial"/>
                  <w:color w:val="auto"/>
                </w:rPr>
                <w:t>Occupational Therapy Paediatric (hacw.nhs.uk)</w:t>
              </w:r>
            </w:hyperlink>
          </w:p>
        </w:tc>
        <w:tc>
          <w:tcPr>
            <w:tcW w:w="4820" w:type="dxa"/>
            <w:shd w:val="clear" w:color="auto" w:fill="DEEAF6" w:themeFill="accent5" w:themeFillTint="33"/>
          </w:tcPr>
          <w:p w14:paraId="7519B54E" w14:textId="51369CE4" w:rsidR="00164774" w:rsidRDefault="00164774">
            <w:pPr>
              <w:rPr>
                <w:rFonts w:ascii="Arial" w:hAnsi="Arial" w:cs="Arial"/>
              </w:rPr>
            </w:pPr>
            <w:r w:rsidRPr="00052F2F">
              <w:rPr>
                <w:rFonts w:ascii="Arial" w:hAnsi="Arial" w:cs="Arial"/>
              </w:rPr>
              <w:t>Referral: by any professional including school SENCO</w:t>
            </w:r>
          </w:p>
          <w:p w14:paraId="111C7505" w14:textId="77777777" w:rsidR="006E1DB0" w:rsidRPr="00DE1F73" w:rsidRDefault="006E1DB0" w:rsidP="00DE1F73">
            <w:pPr>
              <w:pStyle w:val="NormalWeb"/>
              <w:numPr>
                <w:ilvl w:val="0"/>
                <w:numId w:val="10"/>
              </w:numPr>
              <w:spacing w:before="0" w:beforeAutospacing="0" w:after="0" w:afterAutospacing="0"/>
              <w:ind w:left="0"/>
              <w:rPr>
                <w:rFonts w:ascii="Arial" w:hAnsi="Arial" w:cs="Arial"/>
                <w:sz w:val="22"/>
                <w:szCs w:val="22"/>
              </w:rPr>
            </w:pPr>
            <w:r w:rsidRPr="00DE1F73">
              <w:rPr>
                <w:rFonts w:ascii="Arial" w:hAnsi="Arial" w:cs="Arial"/>
                <w:sz w:val="22"/>
                <w:szCs w:val="22"/>
              </w:rPr>
              <w:t>Children aged between 0-18 years that have a Worcestershire GP.</w:t>
            </w:r>
          </w:p>
          <w:p w14:paraId="372DC6B2" w14:textId="5D813CAA" w:rsidR="006E1DB0" w:rsidRPr="00052F2F" w:rsidRDefault="006E1DB0" w:rsidP="006E1DB0">
            <w:pPr>
              <w:rPr>
                <w:rFonts w:ascii="Arial" w:hAnsi="Arial" w:cs="Arial"/>
              </w:rPr>
            </w:pPr>
            <w:r w:rsidRPr="00DE1F73">
              <w:rPr>
                <w:rFonts w:ascii="Arial" w:hAnsi="Arial" w:cs="Arial"/>
              </w:rPr>
              <w:t>Children up to 19 years of age if they are in full-time education in a Worcestershire Special School</w:t>
            </w:r>
          </w:p>
          <w:p w14:paraId="126008BD" w14:textId="77777777" w:rsidR="00C96672" w:rsidRPr="00052F2F" w:rsidRDefault="00C96672" w:rsidP="00DE1F73">
            <w:pPr>
              <w:rPr>
                <w:rFonts w:ascii="Arial" w:hAnsi="Arial" w:cs="Arial"/>
              </w:rPr>
            </w:pPr>
          </w:p>
        </w:tc>
        <w:tc>
          <w:tcPr>
            <w:tcW w:w="5811" w:type="dxa"/>
            <w:shd w:val="clear" w:color="auto" w:fill="E2EFD9" w:themeFill="accent6" w:themeFillTint="33"/>
          </w:tcPr>
          <w:p w14:paraId="093C0691" w14:textId="474ABDAB" w:rsidR="00C96672" w:rsidRPr="00052F2F" w:rsidRDefault="001F3B3A" w:rsidP="00DE1F73">
            <w:pPr>
              <w:rPr>
                <w:rFonts w:ascii="Arial" w:hAnsi="Arial" w:cs="Arial"/>
              </w:rPr>
            </w:pPr>
            <w:r w:rsidRPr="00DE1F73">
              <w:rPr>
                <w:rFonts w:ascii="Arial" w:hAnsi="Arial" w:cs="Arial"/>
              </w:rPr>
              <w:t>Paediatric Occupational Therapy enables children or young people to take part in daily life which is made up of many activities which they may be finding more difficult to participate in. These activities include self-care, being productive (going to nursery or school) and leisure activities like playtime.</w:t>
            </w:r>
          </w:p>
        </w:tc>
      </w:tr>
      <w:tr w:rsidR="00713C73" w:rsidRPr="00052F2F" w14:paraId="5DBC52FB" w14:textId="77777777" w:rsidTr="00DE1F73">
        <w:tc>
          <w:tcPr>
            <w:tcW w:w="4820" w:type="dxa"/>
            <w:shd w:val="clear" w:color="auto" w:fill="FFE599" w:themeFill="accent4" w:themeFillTint="66"/>
          </w:tcPr>
          <w:p w14:paraId="143EB6F8" w14:textId="77777777" w:rsidR="00164774" w:rsidRPr="00DE1F73" w:rsidRDefault="00164774" w:rsidP="00DE1F73">
            <w:pPr>
              <w:rPr>
                <w:rFonts w:ascii="Arial" w:hAnsi="Arial" w:cs="Arial"/>
                <w:b/>
                <w:bCs/>
              </w:rPr>
            </w:pPr>
            <w:r w:rsidRPr="00DE1F73">
              <w:rPr>
                <w:rFonts w:ascii="Arial" w:hAnsi="Arial" w:cs="Arial"/>
                <w:b/>
                <w:bCs/>
              </w:rPr>
              <w:lastRenderedPageBreak/>
              <w:t>Paediatric Physiotherapy</w:t>
            </w:r>
          </w:p>
          <w:p w14:paraId="1D7A35B7" w14:textId="205D3F15" w:rsidR="00C96672" w:rsidRPr="00052F2F" w:rsidRDefault="005C0E79" w:rsidP="00DE1F73">
            <w:pPr>
              <w:rPr>
                <w:rFonts w:ascii="Arial" w:hAnsi="Arial" w:cs="Arial"/>
              </w:rPr>
            </w:pPr>
            <w:hyperlink r:id="rId16" w:history="1">
              <w:r w:rsidR="00713C73" w:rsidRPr="00052F2F">
                <w:rPr>
                  <w:rStyle w:val="Hyperlink"/>
                  <w:rFonts w:ascii="Arial" w:hAnsi="Arial" w:cs="Arial"/>
                  <w:color w:val="auto"/>
                </w:rPr>
                <w:t>Physiotherapy Paediatric (hacw.nhs.uk)</w:t>
              </w:r>
            </w:hyperlink>
          </w:p>
        </w:tc>
        <w:tc>
          <w:tcPr>
            <w:tcW w:w="4820" w:type="dxa"/>
            <w:shd w:val="clear" w:color="auto" w:fill="DEEAF6" w:themeFill="accent5" w:themeFillTint="33"/>
          </w:tcPr>
          <w:p w14:paraId="6FB71C0F" w14:textId="420120F2" w:rsidR="001F3B3A" w:rsidRPr="00DE1F73" w:rsidRDefault="001F3B3A" w:rsidP="00DE1F73">
            <w:pPr>
              <w:pStyle w:val="NormalWeb"/>
              <w:spacing w:before="0" w:beforeAutospacing="0" w:after="0" w:afterAutospacing="0"/>
              <w:rPr>
                <w:rFonts w:ascii="Arial" w:hAnsi="Arial" w:cs="Arial"/>
                <w:sz w:val="22"/>
                <w:szCs w:val="22"/>
              </w:rPr>
            </w:pPr>
            <w:r w:rsidRPr="00DE1F73">
              <w:rPr>
                <w:rFonts w:ascii="Arial" w:hAnsi="Arial" w:cs="Arial"/>
                <w:sz w:val="22"/>
                <w:szCs w:val="22"/>
              </w:rPr>
              <w:t>Referral: health professionals; Health Visitors, GPs</w:t>
            </w:r>
            <w:r w:rsidR="00822D8F">
              <w:rPr>
                <w:rFonts w:ascii="Arial" w:hAnsi="Arial" w:cs="Arial"/>
                <w:sz w:val="22"/>
                <w:szCs w:val="22"/>
              </w:rPr>
              <w:t xml:space="preserve"> and</w:t>
            </w:r>
            <w:r w:rsidRPr="00DE1F73">
              <w:rPr>
                <w:rFonts w:ascii="Arial" w:hAnsi="Arial" w:cs="Arial"/>
                <w:sz w:val="22"/>
                <w:szCs w:val="22"/>
              </w:rPr>
              <w:t xml:space="preserve"> Consultants can refer children who meet the following criteria:</w:t>
            </w:r>
          </w:p>
          <w:p w14:paraId="5EBC564C" w14:textId="77777777" w:rsidR="001F3B3A" w:rsidRPr="00DE1F73" w:rsidRDefault="001F3B3A" w:rsidP="00DE1F73">
            <w:pPr>
              <w:pStyle w:val="NormalWeb"/>
              <w:numPr>
                <w:ilvl w:val="0"/>
                <w:numId w:val="10"/>
              </w:numPr>
              <w:spacing w:before="0" w:beforeAutospacing="0" w:after="0" w:afterAutospacing="0"/>
              <w:ind w:left="0"/>
              <w:rPr>
                <w:rFonts w:ascii="Arial" w:hAnsi="Arial" w:cs="Arial"/>
                <w:sz w:val="22"/>
                <w:szCs w:val="22"/>
              </w:rPr>
            </w:pPr>
            <w:r w:rsidRPr="00DE1F73">
              <w:rPr>
                <w:rFonts w:ascii="Arial" w:hAnsi="Arial" w:cs="Arial"/>
                <w:sz w:val="22"/>
                <w:szCs w:val="22"/>
              </w:rPr>
              <w:t>Children aged between 0-18 years that have a Worcestershire GP.</w:t>
            </w:r>
          </w:p>
          <w:p w14:paraId="746B5C62" w14:textId="4059BFED" w:rsidR="00164774" w:rsidRPr="00DE1F73" w:rsidRDefault="001F3B3A" w:rsidP="00DE1F73">
            <w:pPr>
              <w:pStyle w:val="NormalWeb"/>
              <w:numPr>
                <w:ilvl w:val="0"/>
                <w:numId w:val="10"/>
              </w:numPr>
              <w:spacing w:before="0" w:beforeAutospacing="0" w:after="0" w:afterAutospacing="0"/>
              <w:ind w:left="0"/>
              <w:rPr>
                <w:rFonts w:ascii="Arial" w:hAnsi="Arial" w:cs="Arial"/>
                <w:sz w:val="22"/>
                <w:szCs w:val="22"/>
              </w:rPr>
            </w:pPr>
            <w:r w:rsidRPr="00DE1F73">
              <w:rPr>
                <w:rFonts w:ascii="Arial" w:hAnsi="Arial" w:cs="Arial"/>
                <w:sz w:val="22"/>
                <w:szCs w:val="22"/>
              </w:rPr>
              <w:t>Children up to 19 years of age if they are in full-time education in a Worcestershire Special School</w:t>
            </w:r>
          </w:p>
        </w:tc>
        <w:tc>
          <w:tcPr>
            <w:tcW w:w="5811" w:type="dxa"/>
            <w:shd w:val="clear" w:color="auto" w:fill="E2EFD9" w:themeFill="accent6" w:themeFillTint="33"/>
          </w:tcPr>
          <w:p w14:paraId="55C41090" w14:textId="4E24C309" w:rsidR="00C96672" w:rsidRPr="00052F2F" w:rsidRDefault="006E1DB0" w:rsidP="00DE1F73">
            <w:pPr>
              <w:rPr>
                <w:rFonts w:ascii="Arial" w:hAnsi="Arial" w:cs="Arial"/>
              </w:rPr>
            </w:pPr>
            <w:r>
              <w:rPr>
                <w:rFonts w:ascii="Arial" w:hAnsi="Arial" w:cs="Arial"/>
              </w:rPr>
              <w:t>Physiotherapists</w:t>
            </w:r>
            <w:r w:rsidR="001F3B3A" w:rsidRPr="00DE1F73">
              <w:rPr>
                <w:rFonts w:ascii="Arial" w:hAnsi="Arial" w:cs="Arial"/>
              </w:rPr>
              <w:t xml:space="preserve"> work with children who have neurological, developmental, and orthopaedic conditions who may also have complex long-term medical, </w:t>
            </w:r>
            <w:proofErr w:type="gramStart"/>
            <w:r w:rsidR="001F3B3A" w:rsidRPr="00DE1F73">
              <w:rPr>
                <w:rFonts w:ascii="Arial" w:hAnsi="Arial" w:cs="Arial"/>
              </w:rPr>
              <w:t>social</w:t>
            </w:r>
            <w:proofErr w:type="gramEnd"/>
            <w:r w:rsidR="001F3B3A" w:rsidRPr="00DE1F73">
              <w:rPr>
                <w:rFonts w:ascii="Arial" w:hAnsi="Arial" w:cs="Arial"/>
              </w:rPr>
              <w:t xml:space="preserve"> and learning needs. The focus is on maximising a child or young person's physical ability within their everyday activities at home, in education and in their community.</w:t>
            </w:r>
          </w:p>
        </w:tc>
      </w:tr>
      <w:tr w:rsidR="00C96672" w:rsidRPr="00052F2F" w14:paraId="170E9E1F" w14:textId="77777777" w:rsidTr="00DE1F73">
        <w:tc>
          <w:tcPr>
            <w:tcW w:w="4820" w:type="dxa"/>
            <w:shd w:val="clear" w:color="auto" w:fill="FFE599" w:themeFill="accent4" w:themeFillTint="66"/>
          </w:tcPr>
          <w:p w14:paraId="0C689D94" w14:textId="77777777" w:rsidR="00C96672" w:rsidRPr="00DE1F73" w:rsidRDefault="00685D21" w:rsidP="00DE1F73">
            <w:pPr>
              <w:outlineLvl w:val="2"/>
              <w:rPr>
                <w:rFonts w:ascii="Arial" w:hAnsi="Arial" w:cs="Arial"/>
                <w:b/>
                <w:bCs/>
              </w:rPr>
            </w:pPr>
            <w:r w:rsidRPr="00DE1F73">
              <w:rPr>
                <w:rFonts w:ascii="Arial" w:eastAsia="Times New Roman" w:hAnsi="Arial" w:cs="Arial"/>
                <w:b/>
                <w:bCs/>
                <w:lang w:eastAsia="en-GB"/>
              </w:rPr>
              <w:t>School Health Nursing (</w:t>
            </w:r>
            <w:r w:rsidRPr="00DE1F73">
              <w:rPr>
                <w:rFonts w:ascii="Arial" w:hAnsi="Arial" w:cs="Arial"/>
                <w:b/>
                <w:bCs/>
              </w:rPr>
              <w:t>children and young people aged 5-19)</w:t>
            </w:r>
          </w:p>
          <w:p w14:paraId="1CC84BE4" w14:textId="6498EE9F" w:rsidR="008A0CA5" w:rsidRPr="00052F2F" w:rsidRDefault="005C0E79" w:rsidP="00DE1F73">
            <w:pPr>
              <w:outlineLvl w:val="2"/>
              <w:rPr>
                <w:rFonts w:ascii="Arial" w:hAnsi="Arial" w:cs="Arial"/>
                <w:u w:val="single"/>
              </w:rPr>
            </w:pPr>
            <w:hyperlink r:id="rId17" w:history="1">
              <w:r w:rsidR="008A0CA5" w:rsidRPr="005C0E79">
                <w:rPr>
                  <w:rStyle w:val="Hyperlink"/>
                  <w:rFonts w:ascii="Arial" w:hAnsi="Arial" w:cs="Arial"/>
                  <w:color w:val="auto"/>
                </w:rPr>
                <w:t>School Health Nursing (startingwellworcs.nhs.uk)</w:t>
              </w:r>
            </w:hyperlink>
          </w:p>
        </w:tc>
        <w:tc>
          <w:tcPr>
            <w:tcW w:w="4820" w:type="dxa"/>
            <w:shd w:val="clear" w:color="auto" w:fill="DEEAF6" w:themeFill="accent5" w:themeFillTint="33"/>
          </w:tcPr>
          <w:p w14:paraId="5A38E94D" w14:textId="05E4CE41" w:rsidR="00685D21" w:rsidRPr="00052F2F" w:rsidRDefault="00685D21" w:rsidP="00DE1F73">
            <w:pPr>
              <w:rPr>
                <w:rFonts w:ascii="Arial" w:hAnsi="Arial" w:cs="Arial"/>
              </w:rPr>
            </w:pPr>
            <w:r w:rsidRPr="00052F2F">
              <w:rPr>
                <w:rFonts w:ascii="Arial" w:hAnsi="Arial" w:cs="Arial"/>
              </w:rPr>
              <w:t xml:space="preserve">Referral: </w:t>
            </w:r>
            <w:r w:rsidR="008A0CA5" w:rsidRPr="00052F2F">
              <w:rPr>
                <w:rFonts w:ascii="Arial" w:hAnsi="Arial" w:cs="Arial"/>
              </w:rPr>
              <w:t>Via GP or school or parent can phone directly</w:t>
            </w:r>
            <w:r w:rsidRPr="00052F2F">
              <w:rPr>
                <w:rFonts w:ascii="Arial" w:hAnsi="Arial" w:cs="Arial"/>
              </w:rPr>
              <w:t> </w:t>
            </w:r>
          </w:p>
          <w:p w14:paraId="17FB43AA" w14:textId="77777777" w:rsidR="00C96672" w:rsidRPr="00052F2F" w:rsidRDefault="00C96672">
            <w:pPr>
              <w:rPr>
                <w:rFonts w:ascii="Arial" w:hAnsi="Arial" w:cs="Arial"/>
              </w:rPr>
            </w:pPr>
          </w:p>
          <w:p w14:paraId="4B142219" w14:textId="2E415121" w:rsidR="001F3B3A" w:rsidRPr="00052F2F" w:rsidRDefault="008A0CA5">
            <w:pPr>
              <w:rPr>
                <w:rFonts w:ascii="Arial" w:hAnsi="Arial" w:cs="Arial"/>
              </w:rPr>
            </w:pPr>
            <w:r w:rsidRPr="00052F2F">
              <w:rPr>
                <w:rFonts w:ascii="Arial" w:hAnsi="Arial" w:cs="Arial"/>
              </w:rPr>
              <w:t>Young people (11-19 years) can self-refer via Chat Health service</w:t>
            </w:r>
          </w:p>
        </w:tc>
        <w:tc>
          <w:tcPr>
            <w:tcW w:w="5811" w:type="dxa"/>
            <w:shd w:val="clear" w:color="auto" w:fill="E2EFD9" w:themeFill="accent6" w:themeFillTint="33"/>
          </w:tcPr>
          <w:p w14:paraId="01BAA802" w14:textId="35C9460A" w:rsidR="008A0CA5" w:rsidRPr="00DE1F73" w:rsidRDefault="00856089" w:rsidP="00DE1F73">
            <w:pPr>
              <w:pStyle w:val="NormalWeb"/>
              <w:spacing w:before="0" w:beforeAutospacing="0" w:after="0" w:afterAutospacing="0"/>
              <w:rPr>
                <w:rFonts w:ascii="Arial" w:hAnsi="Arial" w:cs="Arial"/>
                <w:sz w:val="22"/>
                <w:szCs w:val="22"/>
                <w:lang w:val="en"/>
              </w:rPr>
            </w:pPr>
            <w:r>
              <w:rPr>
                <w:rFonts w:ascii="Arial" w:hAnsi="Arial" w:cs="Arial"/>
                <w:sz w:val="22"/>
                <w:szCs w:val="22"/>
                <w:lang w:val="en"/>
              </w:rPr>
              <w:t>They</w:t>
            </w:r>
            <w:r w:rsidR="008A0CA5" w:rsidRPr="00DE1F73">
              <w:rPr>
                <w:rFonts w:ascii="Arial" w:hAnsi="Arial" w:cs="Arial"/>
                <w:sz w:val="22"/>
                <w:szCs w:val="22"/>
                <w:lang w:val="en"/>
              </w:rPr>
              <w:t xml:space="preserve"> provide a wide range of services to meet the needs of children, young </w:t>
            </w:r>
            <w:proofErr w:type="gramStart"/>
            <w:r w:rsidR="008A0CA5" w:rsidRPr="00DE1F73">
              <w:rPr>
                <w:rFonts w:ascii="Arial" w:hAnsi="Arial" w:cs="Arial"/>
                <w:sz w:val="22"/>
                <w:szCs w:val="22"/>
                <w:lang w:val="en"/>
              </w:rPr>
              <w:t>people</w:t>
            </w:r>
            <w:proofErr w:type="gramEnd"/>
            <w:r w:rsidR="008A0CA5" w:rsidRPr="00DE1F73">
              <w:rPr>
                <w:rFonts w:ascii="Arial" w:hAnsi="Arial" w:cs="Arial"/>
                <w:sz w:val="22"/>
                <w:szCs w:val="22"/>
                <w:lang w:val="en"/>
              </w:rPr>
              <w:t xml:space="preserve"> and their families. These include (but are not limited to):</w:t>
            </w:r>
          </w:p>
          <w:p w14:paraId="70CBF877" w14:textId="77777777" w:rsidR="008A0CA5" w:rsidRPr="00D83DA6" w:rsidRDefault="005C0E79" w:rsidP="00DE1F73">
            <w:pPr>
              <w:numPr>
                <w:ilvl w:val="0"/>
                <w:numId w:val="1"/>
              </w:numPr>
              <w:rPr>
                <w:rFonts w:ascii="Arial" w:hAnsi="Arial" w:cs="Arial"/>
                <w:lang w:val="en"/>
              </w:rPr>
            </w:pPr>
            <w:hyperlink r:id="rId18" w:tgtFrame="_blank" w:history="1">
              <w:r w:rsidR="008A0CA5" w:rsidRPr="00D83DA6">
                <w:rPr>
                  <w:rStyle w:val="Hyperlink"/>
                  <w:rFonts w:ascii="Arial" w:hAnsi="Arial" w:cs="Arial"/>
                  <w:color w:val="auto"/>
                  <w:u w:val="none"/>
                  <w:lang w:val="en"/>
                </w:rPr>
                <w:t xml:space="preserve">National Child Measurement </w:t>
              </w:r>
              <w:proofErr w:type="spellStart"/>
              <w:r w:rsidR="008A0CA5" w:rsidRPr="00D83DA6">
                <w:rPr>
                  <w:rStyle w:val="Hyperlink"/>
                  <w:rFonts w:ascii="Arial" w:hAnsi="Arial" w:cs="Arial"/>
                  <w:color w:val="auto"/>
                  <w:u w:val="none"/>
                  <w:lang w:val="en"/>
                </w:rPr>
                <w:t>Programme</w:t>
              </w:r>
              <w:proofErr w:type="spellEnd"/>
              <w:r w:rsidR="008A0CA5" w:rsidRPr="00D83DA6">
                <w:rPr>
                  <w:rStyle w:val="Hyperlink"/>
                  <w:rFonts w:ascii="Arial" w:hAnsi="Arial" w:cs="Arial"/>
                  <w:color w:val="auto"/>
                  <w:u w:val="none"/>
                  <w:lang w:val="en"/>
                </w:rPr>
                <w:t xml:space="preserve"> (NCMP)</w:t>
              </w:r>
            </w:hyperlink>
          </w:p>
          <w:p w14:paraId="5C07DFB9" w14:textId="77777777" w:rsidR="008A0CA5" w:rsidRPr="00D83DA6" w:rsidRDefault="005C0E79" w:rsidP="00DE1F73">
            <w:pPr>
              <w:numPr>
                <w:ilvl w:val="0"/>
                <w:numId w:val="1"/>
              </w:numPr>
              <w:rPr>
                <w:rFonts w:ascii="Arial" w:hAnsi="Arial" w:cs="Arial"/>
                <w:lang w:val="en"/>
              </w:rPr>
            </w:pPr>
            <w:hyperlink r:id="rId19" w:history="1">
              <w:r w:rsidR="008A0CA5" w:rsidRPr="00D83DA6">
                <w:rPr>
                  <w:rStyle w:val="Hyperlink"/>
                  <w:rFonts w:ascii="Arial" w:hAnsi="Arial" w:cs="Arial"/>
                  <w:color w:val="auto"/>
                  <w:u w:val="none"/>
                  <w:lang w:val="en"/>
                </w:rPr>
                <w:t>School-aged Hearing Screening</w:t>
              </w:r>
            </w:hyperlink>
          </w:p>
          <w:p w14:paraId="351E9BBE" w14:textId="77777777" w:rsidR="008A0CA5" w:rsidRPr="00DE1F73" w:rsidRDefault="008A0CA5" w:rsidP="00DE1F73">
            <w:pPr>
              <w:numPr>
                <w:ilvl w:val="0"/>
                <w:numId w:val="1"/>
              </w:numPr>
              <w:rPr>
                <w:rFonts w:ascii="Arial" w:hAnsi="Arial" w:cs="Arial"/>
                <w:lang w:val="en"/>
              </w:rPr>
            </w:pPr>
            <w:r w:rsidRPr="00DE1F73">
              <w:rPr>
                <w:rFonts w:ascii="Arial" w:hAnsi="Arial" w:cs="Arial"/>
                <w:lang w:val="en"/>
              </w:rPr>
              <w:t>Home visits</w:t>
            </w:r>
          </w:p>
          <w:p w14:paraId="72499233" w14:textId="77777777" w:rsidR="008A0CA5" w:rsidRPr="00DE1F73" w:rsidRDefault="008A0CA5" w:rsidP="00DE1F73">
            <w:pPr>
              <w:numPr>
                <w:ilvl w:val="0"/>
                <w:numId w:val="1"/>
              </w:numPr>
              <w:rPr>
                <w:rFonts w:ascii="Arial" w:hAnsi="Arial" w:cs="Arial"/>
                <w:lang w:val="en"/>
              </w:rPr>
            </w:pPr>
            <w:r w:rsidRPr="00DE1F73">
              <w:rPr>
                <w:rFonts w:ascii="Arial" w:hAnsi="Arial" w:cs="Arial"/>
                <w:lang w:val="en"/>
              </w:rPr>
              <w:t>Time4U drop in service</w:t>
            </w:r>
          </w:p>
          <w:p w14:paraId="0B7AA7FD" w14:textId="77777777" w:rsidR="008A0CA5" w:rsidRPr="00DE1F73" w:rsidRDefault="008A0CA5" w:rsidP="00DE1F73">
            <w:pPr>
              <w:numPr>
                <w:ilvl w:val="0"/>
                <w:numId w:val="1"/>
              </w:numPr>
              <w:rPr>
                <w:rFonts w:ascii="Arial" w:hAnsi="Arial" w:cs="Arial"/>
                <w:lang w:val="en"/>
              </w:rPr>
            </w:pPr>
            <w:r w:rsidRPr="00DE1F73">
              <w:rPr>
                <w:rFonts w:ascii="Arial" w:hAnsi="Arial" w:cs="Arial"/>
                <w:lang w:val="en"/>
              </w:rPr>
              <w:t>Health needs assessments</w:t>
            </w:r>
          </w:p>
          <w:p w14:paraId="2BEE7269" w14:textId="57B006CB" w:rsidR="008A0CA5" w:rsidRPr="00052F2F" w:rsidRDefault="008A0CA5" w:rsidP="00DE1F73">
            <w:pPr>
              <w:rPr>
                <w:rFonts w:ascii="Arial" w:eastAsia="Times New Roman" w:hAnsi="Arial" w:cs="Arial"/>
                <w:lang w:eastAsia="en-GB"/>
              </w:rPr>
            </w:pPr>
            <w:r w:rsidRPr="00052F2F">
              <w:rPr>
                <w:rFonts w:ascii="Arial" w:eastAsia="Times New Roman" w:hAnsi="Arial" w:cs="Arial"/>
                <w:lang w:eastAsia="en-GB"/>
              </w:rPr>
              <w:t>School Health Nurses can also signpost to other services</w:t>
            </w:r>
          </w:p>
          <w:p w14:paraId="5E6D02BB" w14:textId="40ED83B0" w:rsidR="00C96672" w:rsidRPr="00052F2F" w:rsidRDefault="00685D21" w:rsidP="00DE1F73">
            <w:pPr>
              <w:numPr>
                <w:ilvl w:val="0"/>
                <w:numId w:val="1"/>
              </w:numPr>
              <w:rPr>
                <w:rFonts w:ascii="Arial" w:eastAsia="Times New Roman" w:hAnsi="Arial" w:cs="Arial"/>
                <w:lang w:eastAsia="en-GB"/>
              </w:rPr>
            </w:pPr>
            <w:r w:rsidRPr="00052F2F">
              <w:rPr>
                <w:rFonts w:ascii="Arial" w:hAnsi="Arial" w:cs="Arial"/>
              </w:rPr>
              <w:t>Safeguarding and Children in Need - attending case conferences, core groups, other relevant meetings, undertaking health assessments.</w:t>
            </w:r>
          </w:p>
        </w:tc>
      </w:tr>
      <w:tr w:rsidR="00713C73" w:rsidRPr="00052F2F" w14:paraId="7F4F4EBF" w14:textId="77777777" w:rsidTr="00DE1F73">
        <w:tc>
          <w:tcPr>
            <w:tcW w:w="4820" w:type="dxa"/>
            <w:shd w:val="clear" w:color="auto" w:fill="FFE599" w:themeFill="accent4" w:themeFillTint="66"/>
          </w:tcPr>
          <w:p w14:paraId="1ED000C9" w14:textId="77777777" w:rsidR="00685D21" w:rsidRPr="00DE1F73" w:rsidRDefault="00685D21" w:rsidP="00DE1F73">
            <w:pPr>
              <w:rPr>
                <w:rFonts w:ascii="Arial" w:hAnsi="Arial" w:cs="Arial"/>
                <w:b/>
                <w:bCs/>
              </w:rPr>
            </w:pPr>
            <w:r w:rsidRPr="00DE1F73">
              <w:rPr>
                <w:rFonts w:ascii="Arial" w:hAnsi="Arial" w:cs="Arial"/>
                <w:b/>
                <w:bCs/>
              </w:rPr>
              <w:t>Speech and Language Therapy</w:t>
            </w:r>
          </w:p>
          <w:p w14:paraId="2CBAE754" w14:textId="0F1DEEFA" w:rsidR="00685D21" w:rsidRPr="00052F2F" w:rsidRDefault="005C0E79" w:rsidP="00DE1F73">
            <w:pPr>
              <w:rPr>
                <w:rFonts w:ascii="Arial" w:hAnsi="Arial" w:cs="Arial"/>
              </w:rPr>
            </w:pPr>
            <w:hyperlink r:id="rId20" w:history="1">
              <w:r w:rsidR="00713C73" w:rsidRPr="00052F2F">
                <w:rPr>
                  <w:rStyle w:val="Hyperlink"/>
                  <w:rFonts w:ascii="Arial" w:hAnsi="Arial" w:cs="Arial"/>
                  <w:color w:val="auto"/>
                </w:rPr>
                <w:t>Children</w:t>
              </w:r>
              <w:r>
                <w:rPr>
                  <w:rStyle w:val="Hyperlink"/>
                  <w:rFonts w:ascii="Arial" w:hAnsi="Arial" w:cs="Arial"/>
                  <w:color w:val="auto"/>
                </w:rPr>
                <w:t>’</w:t>
              </w:r>
              <w:r w:rsidR="00713C73" w:rsidRPr="00052F2F">
                <w:rPr>
                  <w:rStyle w:val="Hyperlink"/>
                  <w:rFonts w:ascii="Arial" w:hAnsi="Arial" w:cs="Arial"/>
                  <w:color w:val="auto"/>
                </w:rPr>
                <w:t xml:space="preserve">s </w:t>
              </w:r>
              <w:proofErr w:type="spellStart"/>
              <w:r w:rsidR="00713C73" w:rsidRPr="00052F2F">
                <w:rPr>
                  <w:rStyle w:val="Hyperlink"/>
                  <w:rFonts w:ascii="Arial" w:hAnsi="Arial" w:cs="Arial"/>
                  <w:color w:val="auto"/>
                </w:rPr>
                <w:t>SaLT</w:t>
              </w:r>
              <w:proofErr w:type="spellEnd"/>
              <w:r w:rsidR="00713C73" w:rsidRPr="00052F2F">
                <w:rPr>
                  <w:rStyle w:val="Hyperlink"/>
                  <w:rFonts w:ascii="Arial" w:hAnsi="Arial" w:cs="Arial"/>
                  <w:color w:val="auto"/>
                </w:rPr>
                <w:t xml:space="preserve"> (hacw.nhs.uk)</w:t>
              </w:r>
            </w:hyperlink>
          </w:p>
          <w:p w14:paraId="26D4CB1A" w14:textId="77777777" w:rsidR="00C96672" w:rsidRPr="00052F2F" w:rsidRDefault="00C96672" w:rsidP="00DE1F73">
            <w:pPr>
              <w:rPr>
                <w:rFonts w:ascii="Arial" w:hAnsi="Arial" w:cs="Arial"/>
              </w:rPr>
            </w:pPr>
          </w:p>
        </w:tc>
        <w:tc>
          <w:tcPr>
            <w:tcW w:w="4820" w:type="dxa"/>
            <w:shd w:val="clear" w:color="auto" w:fill="DEEAF6" w:themeFill="accent5" w:themeFillTint="33"/>
          </w:tcPr>
          <w:p w14:paraId="35D2BEB0" w14:textId="7FFB4FDA" w:rsidR="001F3B3A" w:rsidRPr="00052F2F" w:rsidRDefault="001256C8">
            <w:pPr>
              <w:rPr>
                <w:rFonts w:ascii="Arial" w:hAnsi="Arial" w:cs="Arial"/>
              </w:rPr>
            </w:pPr>
            <w:r>
              <w:rPr>
                <w:rFonts w:ascii="Arial" w:hAnsi="Arial" w:cs="Arial"/>
              </w:rPr>
              <w:t>A</w:t>
            </w:r>
            <w:r w:rsidR="001F3B3A" w:rsidRPr="00052F2F">
              <w:rPr>
                <w:rFonts w:ascii="Arial" w:hAnsi="Arial" w:cs="Arial"/>
              </w:rPr>
              <w:t xml:space="preserve">dvice and referral can be made through </w:t>
            </w:r>
            <w:r w:rsidR="00856089">
              <w:rPr>
                <w:rFonts w:ascii="Arial" w:hAnsi="Arial" w:cs="Arial"/>
              </w:rPr>
              <w:t>their</w:t>
            </w:r>
            <w:r w:rsidR="001F3B3A" w:rsidRPr="00052F2F">
              <w:rPr>
                <w:rFonts w:ascii="Arial" w:hAnsi="Arial" w:cs="Arial"/>
              </w:rPr>
              <w:t xml:space="preserve"> GP, Health Visitor, School Nurse or other professionals who may be involved with </w:t>
            </w:r>
            <w:r w:rsidR="00856089">
              <w:rPr>
                <w:rFonts w:ascii="Arial" w:hAnsi="Arial" w:cs="Arial"/>
              </w:rPr>
              <w:t>their</w:t>
            </w:r>
            <w:r w:rsidR="001F3B3A" w:rsidRPr="00052F2F">
              <w:rPr>
                <w:rFonts w:ascii="Arial" w:hAnsi="Arial" w:cs="Arial"/>
              </w:rPr>
              <w:t xml:space="preserve"> child.</w:t>
            </w:r>
            <w:r w:rsidR="00052F2F">
              <w:rPr>
                <w:rFonts w:ascii="Arial" w:hAnsi="Arial" w:cs="Arial"/>
              </w:rPr>
              <w:br/>
            </w:r>
            <w:r w:rsidR="00856089">
              <w:rPr>
                <w:rFonts w:ascii="Arial" w:hAnsi="Arial" w:cs="Arial"/>
              </w:rPr>
              <w:t xml:space="preserve">Parents </w:t>
            </w:r>
            <w:r w:rsidR="001F3B3A" w:rsidRPr="00052F2F">
              <w:rPr>
                <w:rFonts w:ascii="Arial" w:hAnsi="Arial" w:cs="Arial"/>
              </w:rPr>
              <w:t xml:space="preserve">are also </w:t>
            </w:r>
            <w:proofErr w:type="gramStart"/>
            <w:r w:rsidR="001F3B3A" w:rsidRPr="00052F2F">
              <w:rPr>
                <w:rFonts w:ascii="Arial" w:hAnsi="Arial" w:cs="Arial"/>
              </w:rPr>
              <w:t>welcome</w:t>
            </w:r>
            <w:proofErr w:type="gramEnd"/>
            <w:r w:rsidR="001F3B3A" w:rsidRPr="00052F2F">
              <w:rPr>
                <w:rFonts w:ascii="Arial" w:hAnsi="Arial" w:cs="Arial"/>
              </w:rPr>
              <w:t xml:space="preserve"> to ring </w:t>
            </w:r>
            <w:r w:rsidR="00856089">
              <w:rPr>
                <w:rFonts w:ascii="Arial" w:hAnsi="Arial" w:cs="Arial"/>
              </w:rPr>
              <w:t>their</w:t>
            </w:r>
            <w:r w:rsidR="001F3B3A" w:rsidRPr="00052F2F">
              <w:rPr>
                <w:rFonts w:ascii="Arial" w:hAnsi="Arial" w:cs="Arial"/>
              </w:rPr>
              <w:t xml:space="preserve"> local Speech and Language Team.</w:t>
            </w:r>
          </w:p>
          <w:p w14:paraId="4C8074FE" w14:textId="673350AF" w:rsidR="001F3B3A" w:rsidRPr="00052F2F" w:rsidRDefault="001F3B3A">
            <w:pPr>
              <w:rPr>
                <w:rFonts w:ascii="Arial" w:hAnsi="Arial" w:cs="Arial"/>
              </w:rPr>
            </w:pPr>
            <w:r w:rsidRPr="00052F2F">
              <w:rPr>
                <w:rFonts w:ascii="Arial" w:hAnsi="Arial" w:cs="Arial"/>
              </w:rPr>
              <w:t xml:space="preserve">Schools, </w:t>
            </w:r>
            <w:proofErr w:type="gramStart"/>
            <w:r w:rsidRPr="00052F2F">
              <w:rPr>
                <w:rFonts w:ascii="Arial" w:hAnsi="Arial" w:cs="Arial"/>
              </w:rPr>
              <w:t>Nurseries</w:t>
            </w:r>
            <w:proofErr w:type="gramEnd"/>
            <w:r w:rsidRPr="00052F2F">
              <w:rPr>
                <w:rFonts w:ascii="Arial" w:hAnsi="Arial" w:cs="Arial"/>
              </w:rPr>
              <w:t xml:space="preserve"> and other childcare settings can also refer on parent's behalf with their consent.</w:t>
            </w:r>
          </w:p>
        </w:tc>
        <w:tc>
          <w:tcPr>
            <w:tcW w:w="5811" w:type="dxa"/>
            <w:shd w:val="clear" w:color="auto" w:fill="E2EFD9" w:themeFill="accent6" w:themeFillTint="33"/>
          </w:tcPr>
          <w:p w14:paraId="444552C3" w14:textId="619F46F7" w:rsidR="001F3B3A" w:rsidRPr="00DE1F73" w:rsidRDefault="008E59A6" w:rsidP="00DE1F73">
            <w:pPr>
              <w:numPr>
                <w:ilvl w:val="0"/>
                <w:numId w:val="9"/>
              </w:numPr>
              <w:ind w:left="0"/>
              <w:rPr>
                <w:rFonts w:ascii="Arial" w:eastAsia="Times New Roman" w:hAnsi="Arial" w:cs="Arial"/>
                <w:lang w:eastAsia="en-GB"/>
              </w:rPr>
            </w:pPr>
            <w:r w:rsidRPr="00052F2F">
              <w:rPr>
                <w:rFonts w:ascii="Arial" w:hAnsi="Arial" w:cs="Arial"/>
              </w:rPr>
              <w:t xml:space="preserve">If </w:t>
            </w:r>
            <w:r>
              <w:rPr>
                <w:rFonts w:ascii="Arial" w:hAnsi="Arial" w:cs="Arial"/>
              </w:rPr>
              <w:t xml:space="preserve">a parent is </w:t>
            </w:r>
            <w:r w:rsidRPr="00052F2F">
              <w:rPr>
                <w:rFonts w:ascii="Arial" w:hAnsi="Arial" w:cs="Arial"/>
              </w:rPr>
              <w:t xml:space="preserve">concerned about </w:t>
            </w:r>
            <w:r>
              <w:rPr>
                <w:rFonts w:ascii="Arial" w:hAnsi="Arial" w:cs="Arial"/>
              </w:rPr>
              <w:t>their</w:t>
            </w:r>
            <w:r w:rsidRPr="00052F2F">
              <w:rPr>
                <w:rFonts w:ascii="Arial" w:hAnsi="Arial" w:cs="Arial"/>
              </w:rPr>
              <w:t xml:space="preserve"> child's speech, language, </w:t>
            </w:r>
            <w:proofErr w:type="gramStart"/>
            <w:r w:rsidRPr="00052F2F">
              <w:rPr>
                <w:rFonts w:ascii="Arial" w:hAnsi="Arial" w:cs="Arial"/>
              </w:rPr>
              <w:t>communication</w:t>
            </w:r>
            <w:proofErr w:type="gramEnd"/>
            <w:r w:rsidRPr="00052F2F">
              <w:rPr>
                <w:rFonts w:ascii="Arial" w:hAnsi="Arial" w:cs="Arial"/>
              </w:rPr>
              <w:t xml:space="preserve"> or feeding/swallowing</w:t>
            </w:r>
            <w:r w:rsidR="001256C8">
              <w:rPr>
                <w:rFonts w:ascii="Arial" w:hAnsi="Arial" w:cs="Arial"/>
              </w:rPr>
              <w:t>.</w:t>
            </w:r>
            <w:r w:rsidRPr="00052F2F">
              <w:rPr>
                <w:rFonts w:ascii="Arial" w:hAnsi="Arial" w:cs="Arial"/>
              </w:rPr>
              <w:t xml:space="preserve"> </w:t>
            </w:r>
            <w:r w:rsidR="001F3B3A" w:rsidRPr="00DE1F73">
              <w:rPr>
                <w:rFonts w:ascii="Arial" w:eastAsia="Times New Roman" w:hAnsi="Arial" w:cs="Arial"/>
                <w:b/>
                <w:bCs/>
                <w:lang w:eastAsia="en-GB"/>
              </w:rPr>
              <w:t>Children's centres</w:t>
            </w:r>
            <w:r w:rsidR="001F3B3A" w:rsidRPr="00DE1F73">
              <w:rPr>
                <w:rFonts w:ascii="Arial" w:eastAsia="Times New Roman" w:hAnsi="Arial" w:cs="Arial"/>
                <w:lang w:eastAsia="en-GB"/>
              </w:rPr>
              <w:t>: Every centre has a named speech and language therapist, regular talking walk-in sessions and therapy groups</w:t>
            </w:r>
          </w:p>
          <w:p w14:paraId="3284DD94" w14:textId="77777777" w:rsidR="001F3B3A" w:rsidRPr="00DE1F73" w:rsidRDefault="001F3B3A" w:rsidP="00DE1F73">
            <w:pPr>
              <w:numPr>
                <w:ilvl w:val="0"/>
                <w:numId w:val="9"/>
              </w:numPr>
              <w:ind w:left="0"/>
              <w:rPr>
                <w:rFonts w:ascii="Arial" w:eastAsia="Times New Roman" w:hAnsi="Arial" w:cs="Arial"/>
                <w:lang w:eastAsia="en-GB"/>
              </w:rPr>
            </w:pPr>
            <w:r w:rsidRPr="00DE1F73">
              <w:rPr>
                <w:rFonts w:ascii="Arial" w:eastAsia="Times New Roman" w:hAnsi="Arial" w:cs="Arial"/>
                <w:b/>
                <w:bCs/>
                <w:lang w:eastAsia="en-GB"/>
              </w:rPr>
              <w:t>Child development centres</w:t>
            </w:r>
            <w:r w:rsidRPr="00DE1F73">
              <w:rPr>
                <w:rFonts w:ascii="Arial" w:eastAsia="Times New Roman" w:hAnsi="Arial" w:cs="Arial"/>
                <w:lang w:eastAsia="en-GB"/>
              </w:rPr>
              <w:t>: Speech and language therapists are part of the team</w:t>
            </w:r>
          </w:p>
          <w:p w14:paraId="7715183A" w14:textId="38AC14C2" w:rsidR="00C96672" w:rsidRPr="00DE1F73" w:rsidRDefault="001F3B3A" w:rsidP="00DE1F73">
            <w:pPr>
              <w:numPr>
                <w:ilvl w:val="0"/>
                <w:numId w:val="9"/>
              </w:numPr>
              <w:ind w:left="0"/>
              <w:rPr>
                <w:rFonts w:ascii="Arial" w:eastAsia="Times New Roman" w:hAnsi="Arial" w:cs="Arial"/>
                <w:color w:val="444444"/>
                <w:lang w:eastAsia="en-GB"/>
              </w:rPr>
            </w:pPr>
            <w:r w:rsidRPr="00DE1F73">
              <w:rPr>
                <w:rFonts w:ascii="Arial" w:eastAsia="Times New Roman" w:hAnsi="Arial" w:cs="Arial"/>
                <w:b/>
                <w:bCs/>
                <w:lang w:eastAsia="en-GB"/>
              </w:rPr>
              <w:t>Schools</w:t>
            </w:r>
            <w:r w:rsidRPr="00DE1F73">
              <w:rPr>
                <w:rFonts w:ascii="Arial" w:eastAsia="Times New Roman" w:hAnsi="Arial" w:cs="Arial"/>
                <w:lang w:eastAsia="en-GB"/>
              </w:rPr>
              <w:t>: Every mainstream school has a named speech and language therapist who visits.</w:t>
            </w:r>
          </w:p>
        </w:tc>
      </w:tr>
      <w:tr w:rsidR="00713C73" w:rsidRPr="00052F2F" w14:paraId="266D5451" w14:textId="77777777" w:rsidTr="00DE1F73">
        <w:tc>
          <w:tcPr>
            <w:tcW w:w="4820" w:type="dxa"/>
            <w:shd w:val="clear" w:color="auto" w:fill="FFE599" w:themeFill="accent4" w:themeFillTint="66"/>
          </w:tcPr>
          <w:p w14:paraId="0D9C7197" w14:textId="77777777" w:rsidR="00685D21" w:rsidRPr="00DE1F73" w:rsidRDefault="00685D21" w:rsidP="00DE1F73">
            <w:pPr>
              <w:rPr>
                <w:rFonts w:ascii="Arial" w:hAnsi="Arial" w:cs="Arial"/>
                <w:b/>
                <w:bCs/>
              </w:rPr>
            </w:pPr>
            <w:r w:rsidRPr="00DE1F73">
              <w:rPr>
                <w:rFonts w:ascii="Arial" w:hAnsi="Arial" w:cs="Arial"/>
                <w:b/>
                <w:bCs/>
              </w:rPr>
              <w:t>Special School Nursing</w:t>
            </w:r>
          </w:p>
          <w:p w14:paraId="352CDA18" w14:textId="7A585D7E" w:rsidR="00685D21" w:rsidRPr="00052F2F" w:rsidRDefault="005C0E79" w:rsidP="00DE1F73">
            <w:pPr>
              <w:rPr>
                <w:rFonts w:ascii="Arial" w:hAnsi="Arial" w:cs="Arial"/>
              </w:rPr>
            </w:pPr>
            <w:hyperlink r:id="rId21" w:history="1">
              <w:r w:rsidR="00713C73" w:rsidRPr="00052F2F">
                <w:rPr>
                  <w:rStyle w:val="Hyperlink"/>
                  <w:rFonts w:ascii="Arial" w:hAnsi="Arial" w:cs="Arial"/>
                  <w:color w:val="auto"/>
                </w:rPr>
                <w:t>Special School Nursing (hacw.nhs.uk)</w:t>
              </w:r>
            </w:hyperlink>
          </w:p>
          <w:p w14:paraId="208CE1F6" w14:textId="77777777" w:rsidR="00C96672" w:rsidRPr="00052F2F" w:rsidRDefault="00C96672" w:rsidP="00DE1F73">
            <w:pPr>
              <w:rPr>
                <w:rFonts w:ascii="Arial" w:hAnsi="Arial" w:cs="Arial"/>
              </w:rPr>
            </w:pPr>
          </w:p>
        </w:tc>
        <w:tc>
          <w:tcPr>
            <w:tcW w:w="4820" w:type="dxa"/>
            <w:shd w:val="clear" w:color="auto" w:fill="DEEAF6" w:themeFill="accent5" w:themeFillTint="33"/>
          </w:tcPr>
          <w:p w14:paraId="0A91F988" w14:textId="6CE0549C" w:rsidR="0012093C" w:rsidRDefault="0012093C">
            <w:pPr>
              <w:rPr>
                <w:rFonts w:ascii="Arial" w:hAnsi="Arial" w:cs="Arial"/>
              </w:rPr>
            </w:pPr>
            <w:r>
              <w:rPr>
                <w:rFonts w:ascii="Arial" w:hAnsi="Arial" w:cs="Arial"/>
              </w:rPr>
              <w:t xml:space="preserve">All children attending a special school in Worcestershire </w:t>
            </w:r>
            <w:r w:rsidR="00B32E25">
              <w:rPr>
                <w:rFonts w:ascii="Arial" w:hAnsi="Arial" w:cs="Arial"/>
              </w:rPr>
              <w:t>are on the special school nursing caseload. Special school nurses are</w:t>
            </w:r>
          </w:p>
          <w:p w14:paraId="57C5557C" w14:textId="0C13C900" w:rsidR="00685D21" w:rsidRPr="00052F2F" w:rsidRDefault="00685D21" w:rsidP="00DE1F73">
            <w:pPr>
              <w:rPr>
                <w:rFonts w:ascii="Arial" w:hAnsi="Arial" w:cs="Arial"/>
              </w:rPr>
            </w:pPr>
            <w:r w:rsidRPr="00052F2F">
              <w:rPr>
                <w:rFonts w:ascii="Arial" w:hAnsi="Arial" w:cs="Arial"/>
              </w:rPr>
              <w:t>available within Special Schools at varying times and the school will always have a contact number for their allocated Special School health nurse. </w:t>
            </w:r>
          </w:p>
        </w:tc>
        <w:tc>
          <w:tcPr>
            <w:tcW w:w="5811" w:type="dxa"/>
            <w:shd w:val="clear" w:color="auto" w:fill="E2EFD9" w:themeFill="accent6" w:themeFillTint="33"/>
          </w:tcPr>
          <w:p w14:paraId="486D5BF3" w14:textId="75DC8AE7" w:rsidR="00C96672" w:rsidRPr="00052F2F" w:rsidRDefault="00685D21" w:rsidP="00DE1F73">
            <w:pPr>
              <w:rPr>
                <w:rFonts w:ascii="Arial" w:hAnsi="Arial" w:cs="Arial"/>
                <w:b/>
                <w:bCs/>
                <w:u w:val="single"/>
              </w:rPr>
            </w:pPr>
            <w:r w:rsidRPr="00052F2F">
              <w:rPr>
                <w:rFonts w:ascii="Arial" w:hAnsi="Arial" w:cs="Arial"/>
              </w:rPr>
              <w:t>The Special School Nursing service supports the health care needs of children and young people attending Worcestershire Special Schools.</w:t>
            </w:r>
          </w:p>
        </w:tc>
      </w:tr>
      <w:tr w:rsidR="00713C73" w:rsidRPr="00052F2F" w14:paraId="28D3B218" w14:textId="77777777" w:rsidTr="00DE1F73">
        <w:tc>
          <w:tcPr>
            <w:tcW w:w="4820" w:type="dxa"/>
            <w:shd w:val="clear" w:color="auto" w:fill="FFE599" w:themeFill="accent4" w:themeFillTint="66"/>
          </w:tcPr>
          <w:p w14:paraId="4C0A2E9F" w14:textId="51DF1F41" w:rsidR="00FC1080" w:rsidRPr="00DE1F73" w:rsidRDefault="00FC1080" w:rsidP="00FC1080">
            <w:pPr>
              <w:rPr>
                <w:rFonts w:ascii="Arial" w:hAnsi="Arial" w:cs="Arial"/>
                <w:b/>
                <w:bCs/>
              </w:rPr>
            </w:pPr>
            <w:r w:rsidRPr="00DE1F73">
              <w:rPr>
                <w:rFonts w:ascii="Arial" w:hAnsi="Arial" w:cs="Arial"/>
                <w:b/>
                <w:bCs/>
              </w:rPr>
              <w:lastRenderedPageBreak/>
              <w:t>Children’s Community Nursing and Palliative Care Team (Orchard)</w:t>
            </w:r>
          </w:p>
          <w:p w14:paraId="4EF69848" w14:textId="1E5B859D" w:rsidR="00685D21" w:rsidRPr="00052F2F" w:rsidRDefault="005C0E79" w:rsidP="00DE1F73">
            <w:pPr>
              <w:rPr>
                <w:rFonts w:ascii="Arial" w:hAnsi="Arial" w:cs="Arial"/>
              </w:rPr>
            </w:pPr>
            <w:hyperlink r:id="rId22" w:history="1">
              <w:r w:rsidR="00713C73" w:rsidRPr="00052F2F">
                <w:rPr>
                  <w:rStyle w:val="Hyperlink"/>
                  <w:rFonts w:ascii="Arial" w:hAnsi="Arial" w:cs="Arial"/>
                  <w:color w:val="auto"/>
                </w:rPr>
                <w:t>Orchard Service North (hacw.nhs.uk)</w:t>
              </w:r>
            </w:hyperlink>
          </w:p>
          <w:p w14:paraId="4B487580" w14:textId="40DDB52B" w:rsidR="00C96672" w:rsidRPr="00052F2F" w:rsidRDefault="005C0E79" w:rsidP="00DE1F73">
            <w:pPr>
              <w:rPr>
                <w:rFonts w:ascii="Arial" w:hAnsi="Arial" w:cs="Arial"/>
              </w:rPr>
            </w:pPr>
            <w:hyperlink r:id="rId23" w:history="1">
              <w:r w:rsidR="00713C73" w:rsidRPr="00052F2F">
                <w:rPr>
                  <w:rStyle w:val="Hyperlink"/>
                  <w:rFonts w:ascii="Arial" w:hAnsi="Arial" w:cs="Arial"/>
                  <w:color w:val="auto"/>
                </w:rPr>
                <w:t>Orchard Service South (hacw.nhs.uk)</w:t>
              </w:r>
            </w:hyperlink>
          </w:p>
        </w:tc>
        <w:tc>
          <w:tcPr>
            <w:tcW w:w="4820" w:type="dxa"/>
            <w:shd w:val="clear" w:color="auto" w:fill="DEEAF6" w:themeFill="accent5" w:themeFillTint="33"/>
          </w:tcPr>
          <w:p w14:paraId="35D093AE" w14:textId="147C0C63" w:rsidR="00C96672" w:rsidRPr="00052F2F" w:rsidRDefault="00685D21" w:rsidP="00DE1F73">
            <w:pPr>
              <w:rPr>
                <w:rFonts w:ascii="Arial" w:hAnsi="Arial" w:cs="Arial"/>
              </w:rPr>
            </w:pPr>
            <w:r w:rsidRPr="00052F2F">
              <w:rPr>
                <w:rFonts w:ascii="Arial" w:hAnsi="Arial" w:cs="Arial"/>
              </w:rPr>
              <w:t xml:space="preserve">Referral: Referrals are accepted from a variety of </w:t>
            </w:r>
            <w:r w:rsidR="00C80435">
              <w:rPr>
                <w:rFonts w:ascii="Arial" w:hAnsi="Arial" w:cs="Arial"/>
              </w:rPr>
              <w:t xml:space="preserve">medical </w:t>
            </w:r>
            <w:r w:rsidRPr="00052F2F">
              <w:rPr>
                <w:rFonts w:ascii="Arial" w:hAnsi="Arial" w:cs="Arial"/>
              </w:rPr>
              <w:t>sources, including acute hospital settings, community Paediatrics</w:t>
            </w:r>
            <w:r w:rsidR="00856089">
              <w:rPr>
                <w:rFonts w:ascii="Arial" w:hAnsi="Arial" w:cs="Arial"/>
              </w:rPr>
              <w:t xml:space="preserve"> and</w:t>
            </w:r>
            <w:r w:rsidRPr="00052F2F">
              <w:rPr>
                <w:rFonts w:ascii="Arial" w:hAnsi="Arial" w:cs="Arial"/>
              </w:rPr>
              <w:t xml:space="preserve"> the wider multi-disciplinary team.</w:t>
            </w:r>
          </w:p>
        </w:tc>
        <w:tc>
          <w:tcPr>
            <w:tcW w:w="5811" w:type="dxa"/>
            <w:shd w:val="clear" w:color="auto" w:fill="E2EFD9" w:themeFill="accent6" w:themeFillTint="33"/>
          </w:tcPr>
          <w:p w14:paraId="1DBE4E6F" w14:textId="15BD1DAB" w:rsidR="00C96672" w:rsidRPr="00052F2F" w:rsidRDefault="00713C73" w:rsidP="00DE1F73">
            <w:pPr>
              <w:rPr>
                <w:rFonts w:ascii="Arial" w:hAnsi="Arial" w:cs="Arial"/>
              </w:rPr>
            </w:pPr>
            <w:r w:rsidRPr="00052F2F">
              <w:rPr>
                <w:rFonts w:ascii="Arial" w:hAnsi="Arial" w:cs="Arial"/>
              </w:rPr>
              <w:t>A multi-disciplinary team who provide holistic care to patients with a nursing need, this may be an acute illness or a long-term complex health need</w:t>
            </w:r>
            <w:r w:rsidR="00C80435">
              <w:rPr>
                <w:rFonts w:ascii="Arial" w:hAnsi="Arial" w:cs="Arial"/>
              </w:rPr>
              <w:t xml:space="preserve"> or palliative or end of life care.</w:t>
            </w:r>
          </w:p>
        </w:tc>
      </w:tr>
    </w:tbl>
    <w:p w14:paraId="3C33E9C5" w14:textId="2F80E1C6" w:rsidR="00695651" w:rsidRDefault="00695651">
      <w:pPr>
        <w:spacing w:after="0"/>
        <w:rPr>
          <w:rFonts w:ascii="Arial" w:hAnsi="Arial" w:cs="Arial"/>
        </w:rPr>
      </w:pPr>
    </w:p>
    <w:p w14:paraId="7E623D5F" w14:textId="65B1EA7C" w:rsidR="00856089" w:rsidRPr="00DE1F73" w:rsidRDefault="00856089" w:rsidP="00DE1F73">
      <w:pPr>
        <w:spacing w:after="0"/>
        <w:rPr>
          <w:rFonts w:ascii="Arial" w:hAnsi="Arial" w:cs="Arial"/>
        </w:rPr>
      </w:pPr>
      <w:r>
        <w:rPr>
          <w:rFonts w:ascii="Arial" w:hAnsi="Arial" w:cs="Arial"/>
        </w:rPr>
        <w:t>Prepared 20/4/22. Review date: 20/4/23.</w:t>
      </w:r>
    </w:p>
    <w:sectPr w:rsidR="00856089" w:rsidRPr="00DE1F73" w:rsidSect="00C96672">
      <w:pgSz w:w="16838" w:h="11906"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9C5"/>
    <w:multiLevelType w:val="multilevel"/>
    <w:tmpl w:val="E20A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A4A38"/>
    <w:multiLevelType w:val="multilevel"/>
    <w:tmpl w:val="0F14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51299"/>
    <w:multiLevelType w:val="multilevel"/>
    <w:tmpl w:val="739C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B0AFE"/>
    <w:multiLevelType w:val="multilevel"/>
    <w:tmpl w:val="D0AE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32D28"/>
    <w:multiLevelType w:val="hybridMultilevel"/>
    <w:tmpl w:val="22E8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24047"/>
    <w:multiLevelType w:val="multilevel"/>
    <w:tmpl w:val="37F4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771F0"/>
    <w:multiLevelType w:val="multilevel"/>
    <w:tmpl w:val="970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70A8D"/>
    <w:multiLevelType w:val="multilevel"/>
    <w:tmpl w:val="D8CA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30321"/>
    <w:multiLevelType w:val="multilevel"/>
    <w:tmpl w:val="70CC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92716B"/>
    <w:multiLevelType w:val="multilevel"/>
    <w:tmpl w:val="D890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D6249D"/>
    <w:multiLevelType w:val="multilevel"/>
    <w:tmpl w:val="C2F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7"/>
  </w:num>
  <w:num w:numId="5">
    <w:abstractNumId w:val="5"/>
  </w:num>
  <w:num w:numId="6">
    <w:abstractNumId w:val="1"/>
  </w:num>
  <w:num w:numId="7">
    <w:abstractNumId w:val="2"/>
  </w:num>
  <w:num w:numId="8">
    <w:abstractNumId w:val="4"/>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51"/>
    <w:rsid w:val="0003056F"/>
    <w:rsid w:val="00031B4F"/>
    <w:rsid w:val="00033B25"/>
    <w:rsid w:val="00037528"/>
    <w:rsid w:val="000442DB"/>
    <w:rsid w:val="00052A5E"/>
    <w:rsid w:val="00052F2F"/>
    <w:rsid w:val="00074A6D"/>
    <w:rsid w:val="00087BF2"/>
    <w:rsid w:val="000940CC"/>
    <w:rsid w:val="000D6996"/>
    <w:rsid w:val="000D69A7"/>
    <w:rsid w:val="000E2B77"/>
    <w:rsid w:val="000F0F78"/>
    <w:rsid w:val="0012093C"/>
    <w:rsid w:val="001256C8"/>
    <w:rsid w:val="00164774"/>
    <w:rsid w:val="001B1D35"/>
    <w:rsid w:val="001E325B"/>
    <w:rsid w:val="001E34BF"/>
    <w:rsid w:val="001F3B3A"/>
    <w:rsid w:val="00252C6F"/>
    <w:rsid w:val="002657A5"/>
    <w:rsid w:val="0027095E"/>
    <w:rsid w:val="002931FA"/>
    <w:rsid w:val="002D25F4"/>
    <w:rsid w:val="003013DF"/>
    <w:rsid w:val="00353A32"/>
    <w:rsid w:val="00354C41"/>
    <w:rsid w:val="00373FF9"/>
    <w:rsid w:val="00394EA5"/>
    <w:rsid w:val="003B35FF"/>
    <w:rsid w:val="00433A3B"/>
    <w:rsid w:val="00437EA7"/>
    <w:rsid w:val="00475682"/>
    <w:rsid w:val="00481D9D"/>
    <w:rsid w:val="0049240B"/>
    <w:rsid w:val="004D4F07"/>
    <w:rsid w:val="004E7394"/>
    <w:rsid w:val="0051057F"/>
    <w:rsid w:val="00522CEE"/>
    <w:rsid w:val="00523C7D"/>
    <w:rsid w:val="005B629A"/>
    <w:rsid w:val="005C0E79"/>
    <w:rsid w:val="00670C22"/>
    <w:rsid w:val="00685D21"/>
    <w:rsid w:val="00695651"/>
    <w:rsid w:val="006E1DB0"/>
    <w:rsid w:val="006F161D"/>
    <w:rsid w:val="007136EF"/>
    <w:rsid w:val="00713C73"/>
    <w:rsid w:val="007207D3"/>
    <w:rsid w:val="00720839"/>
    <w:rsid w:val="00762F82"/>
    <w:rsid w:val="007E2414"/>
    <w:rsid w:val="00800F1C"/>
    <w:rsid w:val="00822D8F"/>
    <w:rsid w:val="00836062"/>
    <w:rsid w:val="0083628B"/>
    <w:rsid w:val="00856089"/>
    <w:rsid w:val="00865757"/>
    <w:rsid w:val="00891509"/>
    <w:rsid w:val="008A0CA5"/>
    <w:rsid w:val="008C2439"/>
    <w:rsid w:val="008C5B85"/>
    <w:rsid w:val="008E59A6"/>
    <w:rsid w:val="00903A03"/>
    <w:rsid w:val="009217C9"/>
    <w:rsid w:val="00936852"/>
    <w:rsid w:val="0095288B"/>
    <w:rsid w:val="00961B74"/>
    <w:rsid w:val="00963B66"/>
    <w:rsid w:val="009B1135"/>
    <w:rsid w:val="009C147C"/>
    <w:rsid w:val="009C6AB9"/>
    <w:rsid w:val="00A47CFB"/>
    <w:rsid w:val="00A770D2"/>
    <w:rsid w:val="00A85F44"/>
    <w:rsid w:val="00A95365"/>
    <w:rsid w:val="00B21C0B"/>
    <w:rsid w:val="00B32E25"/>
    <w:rsid w:val="00B66B62"/>
    <w:rsid w:val="00B77F10"/>
    <w:rsid w:val="00C24DD3"/>
    <w:rsid w:val="00C80435"/>
    <w:rsid w:val="00C96672"/>
    <w:rsid w:val="00CC6757"/>
    <w:rsid w:val="00CD22F7"/>
    <w:rsid w:val="00CE675E"/>
    <w:rsid w:val="00CF4AC1"/>
    <w:rsid w:val="00D27335"/>
    <w:rsid w:val="00D42343"/>
    <w:rsid w:val="00D524D8"/>
    <w:rsid w:val="00D7638D"/>
    <w:rsid w:val="00D83DA6"/>
    <w:rsid w:val="00DD29EB"/>
    <w:rsid w:val="00DD715A"/>
    <w:rsid w:val="00DE1F73"/>
    <w:rsid w:val="00DF0186"/>
    <w:rsid w:val="00E01394"/>
    <w:rsid w:val="00E05F8B"/>
    <w:rsid w:val="00E55E5E"/>
    <w:rsid w:val="00E72423"/>
    <w:rsid w:val="00E85914"/>
    <w:rsid w:val="00EB615F"/>
    <w:rsid w:val="00F012DB"/>
    <w:rsid w:val="00F142C1"/>
    <w:rsid w:val="00F92CBB"/>
    <w:rsid w:val="00F971C0"/>
    <w:rsid w:val="00F976C7"/>
    <w:rsid w:val="00FB3539"/>
    <w:rsid w:val="00FC1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B08F"/>
  <w15:chartTrackingRefBased/>
  <w15:docId w15:val="{AC8267B8-D8D2-4B9F-86C6-CB7BAFFA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C24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F4A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CF4A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AC1"/>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F4AC1"/>
    <w:rPr>
      <w:b/>
      <w:bCs/>
    </w:rPr>
  </w:style>
  <w:style w:type="paragraph" w:styleId="NormalWeb">
    <w:name w:val="Normal (Web)"/>
    <w:basedOn w:val="Normal"/>
    <w:uiPriority w:val="99"/>
    <w:unhideWhenUsed/>
    <w:rsid w:val="00CF4A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4AC1"/>
    <w:rPr>
      <w:color w:val="0000FF"/>
      <w:u w:val="single"/>
    </w:rPr>
  </w:style>
  <w:style w:type="character" w:customStyle="1" w:styleId="Heading4Char">
    <w:name w:val="Heading 4 Char"/>
    <w:basedOn w:val="DefaultParagraphFont"/>
    <w:link w:val="Heading4"/>
    <w:uiPriority w:val="9"/>
    <w:semiHidden/>
    <w:rsid w:val="00CF4AC1"/>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D524D8"/>
    <w:rPr>
      <w:i/>
      <w:iCs/>
    </w:rPr>
  </w:style>
  <w:style w:type="paragraph" w:styleId="ListParagraph">
    <w:name w:val="List Paragraph"/>
    <w:basedOn w:val="Normal"/>
    <w:uiPriority w:val="34"/>
    <w:qFormat/>
    <w:rsid w:val="00670C22"/>
    <w:pPr>
      <w:ind w:left="720"/>
      <w:contextualSpacing/>
    </w:pPr>
  </w:style>
  <w:style w:type="character" w:styleId="FollowedHyperlink">
    <w:name w:val="FollowedHyperlink"/>
    <w:basedOn w:val="DefaultParagraphFont"/>
    <w:uiPriority w:val="99"/>
    <w:semiHidden/>
    <w:unhideWhenUsed/>
    <w:rsid w:val="00EB615F"/>
    <w:rPr>
      <w:color w:val="954F72" w:themeColor="followedHyperlink"/>
      <w:u w:val="single"/>
    </w:rPr>
  </w:style>
  <w:style w:type="character" w:styleId="UnresolvedMention">
    <w:name w:val="Unresolved Mention"/>
    <w:basedOn w:val="DefaultParagraphFont"/>
    <w:uiPriority w:val="99"/>
    <w:semiHidden/>
    <w:unhideWhenUsed/>
    <w:rsid w:val="00DF0186"/>
    <w:rPr>
      <w:color w:val="605E5C"/>
      <w:shd w:val="clear" w:color="auto" w:fill="E1DFDD"/>
    </w:rPr>
  </w:style>
  <w:style w:type="table" w:styleId="TableGrid">
    <w:name w:val="Table Grid"/>
    <w:basedOn w:val="TableNormal"/>
    <w:uiPriority w:val="39"/>
    <w:rsid w:val="00C96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7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F10"/>
    <w:rPr>
      <w:rFonts w:ascii="Segoe UI" w:hAnsi="Segoe UI" w:cs="Segoe UI"/>
      <w:sz w:val="18"/>
      <w:szCs w:val="18"/>
    </w:rPr>
  </w:style>
  <w:style w:type="paragraph" w:styleId="Revision">
    <w:name w:val="Revision"/>
    <w:hidden/>
    <w:uiPriority w:val="99"/>
    <w:semiHidden/>
    <w:rsid w:val="00D42343"/>
    <w:pPr>
      <w:spacing w:after="0" w:line="240" w:lineRule="auto"/>
    </w:pPr>
  </w:style>
  <w:style w:type="character" w:customStyle="1" w:styleId="Heading2Char">
    <w:name w:val="Heading 2 Char"/>
    <w:basedOn w:val="DefaultParagraphFont"/>
    <w:link w:val="Heading2"/>
    <w:uiPriority w:val="9"/>
    <w:semiHidden/>
    <w:rsid w:val="008C243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66403">
      <w:bodyDiv w:val="1"/>
      <w:marLeft w:val="0"/>
      <w:marRight w:val="0"/>
      <w:marTop w:val="0"/>
      <w:marBottom w:val="0"/>
      <w:divBdr>
        <w:top w:val="none" w:sz="0" w:space="0" w:color="auto"/>
        <w:left w:val="none" w:sz="0" w:space="0" w:color="auto"/>
        <w:bottom w:val="none" w:sz="0" w:space="0" w:color="auto"/>
        <w:right w:val="none" w:sz="0" w:space="0" w:color="auto"/>
      </w:divBdr>
    </w:div>
    <w:div w:id="456800646">
      <w:bodyDiv w:val="1"/>
      <w:marLeft w:val="0"/>
      <w:marRight w:val="0"/>
      <w:marTop w:val="0"/>
      <w:marBottom w:val="0"/>
      <w:divBdr>
        <w:top w:val="none" w:sz="0" w:space="0" w:color="auto"/>
        <w:left w:val="none" w:sz="0" w:space="0" w:color="auto"/>
        <w:bottom w:val="none" w:sz="0" w:space="0" w:color="auto"/>
        <w:right w:val="none" w:sz="0" w:space="0" w:color="auto"/>
      </w:divBdr>
    </w:div>
    <w:div w:id="960188536">
      <w:bodyDiv w:val="1"/>
      <w:marLeft w:val="0"/>
      <w:marRight w:val="0"/>
      <w:marTop w:val="0"/>
      <w:marBottom w:val="0"/>
      <w:divBdr>
        <w:top w:val="none" w:sz="0" w:space="0" w:color="auto"/>
        <w:left w:val="none" w:sz="0" w:space="0" w:color="auto"/>
        <w:bottom w:val="none" w:sz="0" w:space="0" w:color="auto"/>
        <w:right w:val="none" w:sz="0" w:space="0" w:color="auto"/>
      </w:divBdr>
    </w:div>
    <w:div w:id="971713612">
      <w:bodyDiv w:val="1"/>
      <w:marLeft w:val="0"/>
      <w:marRight w:val="0"/>
      <w:marTop w:val="0"/>
      <w:marBottom w:val="0"/>
      <w:divBdr>
        <w:top w:val="none" w:sz="0" w:space="0" w:color="auto"/>
        <w:left w:val="none" w:sz="0" w:space="0" w:color="auto"/>
        <w:bottom w:val="none" w:sz="0" w:space="0" w:color="auto"/>
        <w:right w:val="none" w:sz="0" w:space="0" w:color="auto"/>
      </w:divBdr>
    </w:div>
    <w:div w:id="987897507">
      <w:bodyDiv w:val="1"/>
      <w:marLeft w:val="0"/>
      <w:marRight w:val="0"/>
      <w:marTop w:val="0"/>
      <w:marBottom w:val="0"/>
      <w:divBdr>
        <w:top w:val="none" w:sz="0" w:space="0" w:color="auto"/>
        <w:left w:val="none" w:sz="0" w:space="0" w:color="auto"/>
        <w:bottom w:val="none" w:sz="0" w:space="0" w:color="auto"/>
        <w:right w:val="none" w:sz="0" w:space="0" w:color="auto"/>
      </w:divBdr>
    </w:div>
    <w:div w:id="1103720329">
      <w:bodyDiv w:val="1"/>
      <w:marLeft w:val="0"/>
      <w:marRight w:val="0"/>
      <w:marTop w:val="0"/>
      <w:marBottom w:val="0"/>
      <w:divBdr>
        <w:top w:val="none" w:sz="0" w:space="0" w:color="auto"/>
        <w:left w:val="none" w:sz="0" w:space="0" w:color="auto"/>
        <w:bottom w:val="none" w:sz="0" w:space="0" w:color="auto"/>
        <w:right w:val="none" w:sz="0" w:space="0" w:color="auto"/>
      </w:divBdr>
    </w:div>
    <w:div w:id="1122572923">
      <w:bodyDiv w:val="1"/>
      <w:marLeft w:val="0"/>
      <w:marRight w:val="0"/>
      <w:marTop w:val="0"/>
      <w:marBottom w:val="0"/>
      <w:divBdr>
        <w:top w:val="none" w:sz="0" w:space="0" w:color="auto"/>
        <w:left w:val="none" w:sz="0" w:space="0" w:color="auto"/>
        <w:bottom w:val="none" w:sz="0" w:space="0" w:color="auto"/>
        <w:right w:val="none" w:sz="0" w:space="0" w:color="auto"/>
      </w:divBdr>
    </w:div>
    <w:div w:id="1144929865">
      <w:bodyDiv w:val="1"/>
      <w:marLeft w:val="0"/>
      <w:marRight w:val="0"/>
      <w:marTop w:val="0"/>
      <w:marBottom w:val="0"/>
      <w:divBdr>
        <w:top w:val="none" w:sz="0" w:space="0" w:color="auto"/>
        <w:left w:val="none" w:sz="0" w:space="0" w:color="auto"/>
        <w:bottom w:val="none" w:sz="0" w:space="0" w:color="auto"/>
        <w:right w:val="none" w:sz="0" w:space="0" w:color="auto"/>
      </w:divBdr>
      <w:divsChild>
        <w:div w:id="226649721">
          <w:marLeft w:val="0"/>
          <w:marRight w:val="0"/>
          <w:marTop w:val="0"/>
          <w:marBottom w:val="0"/>
          <w:divBdr>
            <w:top w:val="none" w:sz="0" w:space="0" w:color="auto"/>
            <w:left w:val="none" w:sz="0" w:space="0" w:color="auto"/>
            <w:bottom w:val="none" w:sz="0" w:space="0" w:color="auto"/>
            <w:right w:val="none" w:sz="0" w:space="0" w:color="auto"/>
          </w:divBdr>
          <w:divsChild>
            <w:div w:id="379011427">
              <w:marLeft w:val="0"/>
              <w:marRight w:val="0"/>
              <w:marTop w:val="0"/>
              <w:marBottom w:val="0"/>
              <w:divBdr>
                <w:top w:val="none" w:sz="0" w:space="0" w:color="auto"/>
                <w:left w:val="none" w:sz="0" w:space="0" w:color="auto"/>
                <w:bottom w:val="none" w:sz="0" w:space="0" w:color="auto"/>
                <w:right w:val="none" w:sz="0" w:space="0" w:color="auto"/>
              </w:divBdr>
              <w:divsChild>
                <w:div w:id="1315720291">
                  <w:marLeft w:val="0"/>
                  <w:marRight w:val="0"/>
                  <w:marTop w:val="0"/>
                  <w:marBottom w:val="0"/>
                  <w:divBdr>
                    <w:top w:val="none" w:sz="0" w:space="0" w:color="auto"/>
                    <w:left w:val="none" w:sz="0" w:space="0" w:color="auto"/>
                    <w:bottom w:val="none" w:sz="0" w:space="0" w:color="auto"/>
                    <w:right w:val="none" w:sz="0" w:space="0" w:color="auto"/>
                  </w:divBdr>
                  <w:divsChild>
                    <w:div w:id="721751690">
                      <w:marLeft w:val="0"/>
                      <w:marRight w:val="0"/>
                      <w:marTop w:val="0"/>
                      <w:marBottom w:val="0"/>
                      <w:divBdr>
                        <w:top w:val="none" w:sz="0" w:space="0" w:color="auto"/>
                        <w:left w:val="none" w:sz="0" w:space="0" w:color="auto"/>
                        <w:bottom w:val="none" w:sz="0" w:space="0" w:color="auto"/>
                        <w:right w:val="none" w:sz="0" w:space="0" w:color="auto"/>
                      </w:divBdr>
                      <w:divsChild>
                        <w:div w:id="1728257044">
                          <w:marLeft w:val="0"/>
                          <w:marRight w:val="0"/>
                          <w:marTop w:val="0"/>
                          <w:marBottom w:val="0"/>
                          <w:divBdr>
                            <w:top w:val="none" w:sz="0" w:space="0" w:color="auto"/>
                            <w:left w:val="none" w:sz="0" w:space="0" w:color="auto"/>
                            <w:bottom w:val="none" w:sz="0" w:space="0" w:color="auto"/>
                            <w:right w:val="none" w:sz="0" w:space="0" w:color="auto"/>
                          </w:divBdr>
                          <w:divsChild>
                            <w:div w:id="1746367832">
                              <w:marLeft w:val="0"/>
                              <w:marRight w:val="0"/>
                              <w:marTop w:val="0"/>
                              <w:marBottom w:val="0"/>
                              <w:divBdr>
                                <w:top w:val="none" w:sz="0" w:space="0" w:color="auto"/>
                                <w:left w:val="none" w:sz="0" w:space="0" w:color="auto"/>
                                <w:bottom w:val="none" w:sz="0" w:space="0" w:color="auto"/>
                                <w:right w:val="none" w:sz="0" w:space="0" w:color="auto"/>
                              </w:divBdr>
                              <w:divsChild>
                                <w:div w:id="1077245966">
                                  <w:marLeft w:val="0"/>
                                  <w:marRight w:val="0"/>
                                  <w:marTop w:val="0"/>
                                  <w:marBottom w:val="0"/>
                                  <w:divBdr>
                                    <w:top w:val="none" w:sz="0" w:space="0" w:color="auto"/>
                                    <w:left w:val="none" w:sz="0" w:space="0" w:color="auto"/>
                                    <w:bottom w:val="none" w:sz="0" w:space="0" w:color="auto"/>
                                    <w:right w:val="none" w:sz="0" w:space="0" w:color="auto"/>
                                  </w:divBdr>
                                  <w:divsChild>
                                    <w:div w:id="170875021">
                                      <w:marLeft w:val="0"/>
                                      <w:marRight w:val="0"/>
                                      <w:marTop w:val="0"/>
                                      <w:marBottom w:val="0"/>
                                      <w:divBdr>
                                        <w:top w:val="none" w:sz="0" w:space="0" w:color="auto"/>
                                        <w:left w:val="none" w:sz="0" w:space="0" w:color="auto"/>
                                        <w:bottom w:val="none" w:sz="0" w:space="0" w:color="auto"/>
                                        <w:right w:val="none" w:sz="0" w:space="0" w:color="auto"/>
                                      </w:divBdr>
                                      <w:divsChild>
                                        <w:div w:id="2058553378">
                                          <w:marLeft w:val="0"/>
                                          <w:marRight w:val="0"/>
                                          <w:marTop w:val="0"/>
                                          <w:marBottom w:val="0"/>
                                          <w:divBdr>
                                            <w:top w:val="none" w:sz="0" w:space="0" w:color="auto"/>
                                            <w:left w:val="none" w:sz="0" w:space="0" w:color="auto"/>
                                            <w:bottom w:val="none" w:sz="0" w:space="0" w:color="auto"/>
                                            <w:right w:val="none" w:sz="0" w:space="0" w:color="auto"/>
                                          </w:divBdr>
                                          <w:divsChild>
                                            <w:div w:id="338312029">
                                              <w:marLeft w:val="0"/>
                                              <w:marRight w:val="0"/>
                                              <w:marTop w:val="0"/>
                                              <w:marBottom w:val="0"/>
                                              <w:divBdr>
                                                <w:top w:val="none" w:sz="0" w:space="0" w:color="auto"/>
                                                <w:left w:val="none" w:sz="0" w:space="0" w:color="auto"/>
                                                <w:bottom w:val="none" w:sz="0" w:space="0" w:color="auto"/>
                                                <w:right w:val="none" w:sz="0" w:space="0" w:color="auto"/>
                                              </w:divBdr>
                                              <w:divsChild>
                                                <w:div w:id="955721651">
                                                  <w:marLeft w:val="0"/>
                                                  <w:marRight w:val="0"/>
                                                  <w:marTop w:val="0"/>
                                                  <w:marBottom w:val="0"/>
                                                  <w:divBdr>
                                                    <w:top w:val="none" w:sz="0" w:space="0" w:color="auto"/>
                                                    <w:left w:val="none" w:sz="0" w:space="0" w:color="auto"/>
                                                    <w:bottom w:val="none" w:sz="0" w:space="0" w:color="auto"/>
                                                    <w:right w:val="none" w:sz="0" w:space="0" w:color="auto"/>
                                                  </w:divBdr>
                                                  <w:divsChild>
                                                    <w:div w:id="670565271">
                                                      <w:marLeft w:val="120"/>
                                                      <w:marRight w:val="120"/>
                                                      <w:marTop w:val="0"/>
                                                      <w:marBottom w:val="0"/>
                                                      <w:divBdr>
                                                        <w:top w:val="none" w:sz="0" w:space="0" w:color="auto"/>
                                                        <w:left w:val="none" w:sz="0" w:space="0" w:color="auto"/>
                                                        <w:bottom w:val="none" w:sz="0" w:space="0" w:color="auto"/>
                                                        <w:right w:val="none" w:sz="0" w:space="0" w:color="auto"/>
                                                      </w:divBdr>
                                                      <w:divsChild>
                                                        <w:div w:id="1133250058">
                                                          <w:marLeft w:val="0"/>
                                                          <w:marRight w:val="0"/>
                                                          <w:marTop w:val="0"/>
                                                          <w:marBottom w:val="0"/>
                                                          <w:divBdr>
                                                            <w:top w:val="none" w:sz="0" w:space="0" w:color="auto"/>
                                                            <w:left w:val="none" w:sz="0" w:space="0" w:color="auto"/>
                                                            <w:bottom w:val="none" w:sz="0" w:space="0" w:color="auto"/>
                                                            <w:right w:val="none" w:sz="0" w:space="0" w:color="auto"/>
                                                          </w:divBdr>
                                                          <w:divsChild>
                                                            <w:div w:id="974876585">
                                                              <w:marLeft w:val="0"/>
                                                              <w:marRight w:val="0"/>
                                                              <w:marTop w:val="0"/>
                                                              <w:marBottom w:val="0"/>
                                                              <w:divBdr>
                                                                <w:top w:val="none" w:sz="0" w:space="0" w:color="auto"/>
                                                                <w:left w:val="none" w:sz="0" w:space="0" w:color="auto"/>
                                                                <w:bottom w:val="none" w:sz="0" w:space="0" w:color="auto"/>
                                                                <w:right w:val="none" w:sz="0" w:space="0" w:color="auto"/>
                                                              </w:divBdr>
                                                              <w:divsChild>
                                                                <w:div w:id="1312364727">
                                                                  <w:marLeft w:val="0"/>
                                                                  <w:marRight w:val="0"/>
                                                                  <w:marTop w:val="0"/>
                                                                  <w:marBottom w:val="0"/>
                                                                  <w:divBdr>
                                                                    <w:top w:val="none" w:sz="0" w:space="0" w:color="auto"/>
                                                                    <w:left w:val="none" w:sz="0" w:space="0" w:color="auto"/>
                                                                    <w:bottom w:val="none" w:sz="0" w:space="0" w:color="auto"/>
                                                                    <w:right w:val="none" w:sz="0" w:space="0" w:color="auto"/>
                                                                  </w:divBdr>
                                                                  <w:divsChild>
                                                                    <w:div w:id="11576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9700">
      <w:bodyDiv w:val="1"/>
      <w:marLeft w:val="0"/>
      <w:marRight w:val="0"/>
      <w:marTop w:val="0"/>
      <w:marBottom w:val="0"/>
      <w:divBdr>
        <w:top w:val="none" w:sz="0" w:space="0" w:color="auto"/>
        <w:left w:val="none" w:sz="0" w:space="0" w:color="auto"/>
        <w:bottom w:val="none" w:sz="0" w:space="0" w:color="auto"/>
        <w:right w:val="none" w:sz="0" w:space="0" w:color="auto"/>
      </w:divBdr>
    </w:div>
    <w:div w:id="1316379098">
      <w:bodyDiv w:val="1"/>
      <w:marLeft w:val="0"/>
      <w:marRight w:val="0"/>
      <w:marTop w:val="0"/>
      <w:marBottom w:val="0"/>
      <w:divBdr>
        <w:top w:val="none" w:sz="0" w:space="0" w:color="auto"/>
        <w:left w:val="none" w:sz="0" w:space="0" w:color="auto"/>
        <w:bottom w:val="none" w:sz="0" w:space="0" w:color="auto"/>
        <w:right w:val="none" w:sz="0" w:space="0" w:color="auto"/>
      </w:divBdr>
    </w:div>
    <w:div w:id="1721516389">
      <w:bodyDiv w:val="1"/>
      <w:marLeft w:val="0"/>
      <w:marRight w:val="0"/>
      <w:marTop w:val="0"/>
      <w:marBottom w:val="0"/>
      <w:divBdr>
        <w:top w:val="none" w:sz="0" w:space="0" w:color="auto"/>
        <w:left w:val="none" w:sz="0" w:space="0" w:color="auto"/>
        <w:bottom w:val="none" w:sz="0" w:space="0" w:color="auto"/>
        <w:right w:val="none" w:sz="0" w:space="0" w:color="auto"/>
      </w:divBdr>
    </w:div>
    <w:div w:id="1741906552">
      <w:bodyDiv w:val="1"/>
      <w:marLeft w:val="0"/>
      <w:marRight w:val="0"/>
      <w:marTop w:val="0"/>
      <w:marBottom w:val="0"/>
      <w:divBdr>
        <w:top w:val="none" w:sz="0" w:space="0" w:color="auto"/>
        <w:left w:val="none" w:sz="0" w:space="0" w:color="auto"/>
        <w:bottom w:val="none" w:sz="0" w:space="0" w:color="auto"/>
        <w:right w:val="none" w:sz="0" w:space="0" w:color="auto"/>
      </w:divBdr>
    </w:div>
    <w:div w:id="1744258046">
      <w:bodyDiv w:val="1"/>
      <w:marLeft w:val="0"/>
      <w:marRight w:val="0"/>
      <w:marTop w:val="0"/>
      <w:marBottom w:val="0"/>
      <w:divBdr>
        <w:top w:val="none" w:sz="0" w:space="0" w:color="auto"/>
        <w:left w:val="none" w:sz="0" w:space="0" w:color="auto"/>
        <w:bottom w:val="none" w:sz="0" w:space="0" w:color="auto"/>
        <w:right w:val="none" w:sz="0" w:space="0" w:color="auto"/>
      </w:divBdr>
    </w:div>
    <w:div w:id="1874418857">
      <w:bodyDiv w:val="1"/>
      <w:marLeft w:val="0"/>
      <w:marRight w:val="0"/>
      <w:marTop w:val="0"/>
      <w:marBottom w:val="0"/>
      <w:divBdr>
        <w:top w:val="none" w:sz="0" w:space="0" w:color="auto"/>
        <w:left w:val="none" w:sz="0" w:space="0" w:color="auto"/>
        <w:bottom w:val="none" w:sz="0" w:space="0" w:color="auto"/>
        <w:right w:val="none" w:sz="0" w:space="0" w:color="auto"/>
      </w:divBdr>
    </w:div>
    <w:div w:id="1882133791">
      <w:bodyDiv w:val="1"/>
      <w:marLeft w:val="0"/>
      <w:marRight w:val="0"/>
      <w:marTop w:val="0"/>
      <w:marBottom w:val="0"/>
      <w:divBdr>
        <w:top w:val="none" w:sz="0" w:space="0" w:color="auto"/>
        <w:left w:val="none" w:sz="0" w:space="0" w:color="auto"/>
        <w:bottom w:val="none" w:sz="0" w:space="0" w:color="auto"/>
        <w:right w:val="none" w:sz="0" w:space="0" w:color="auto"/>
      </w:divBdr>
    </w:div>
    <w:div w:id="1966353796">
      <w:bodyDiv w:val="1"/>
      <w:marLeft w:val="0"/>
      <w:marRight w:val="0"/>
      <w:marTop w:val="0"/>
      <w:marBottom w:val="0"/>
      <w:divBdr>
        <w:top w:val="none" w:sz="0" w:space="0" w:color="auto"/>
        <w:left w:val="none" w:sz="0" w:space="0" w:color="auto"/>
        <w:bottom w:val="none" w:sz="0" w:space="0" w:color="auto"/>
        <w:right w:val="none" w:sz="0" w:space="0" w:color="auto"/>
      </w:divBdr>
    </w:div>
    <w:div w:id="196669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hs.hacw.nhs.uk/cast" TargetMode="External"/><Relationship Id="rId13" Type="http://schemas.openxmlformats.org/officeDocument/2006/relationships/hyperlink" Target="https://www.hacw.nhs.uk/services/service/continence-adult-service-79/" TargetMode="External"/><Relationship Id="rId18" Type="http://schemas.openxmlformats.org/officeDocument/2006/relationships/hyperlink" Target="https://www.gov.uk/government/collections/national-child-measurement-programme" TargetMode="External"/><Relationship Id="rId3" Type="http://schemas.openxmlformats.org/officeDocument/2006/relationships/styles" Target="styles.xml"/><Relationship Id="rId21" Type="http://schemas.openxmlformats.org/officeDocument/2006/relationships/hyperlink" Target="https://www.hacw.nhs.uk/services/service/special-school-nursing-120/" TargetMode="External"/><Relationship Id="rId7" Type="http://schemas.openxmlformats.org/officeDocument/2006/relationships/hyperlink" Target="https://www.hacw.nhs.uk/search/service/community-paediatric-team-18" TargetMode="External"/><Relationship Id="rId12" Type="http://schemas.openxmlformats.org/officeDocument/2006/relationships/hyperlink" Target="https://camhs.hacw.nhs.uk/specialist" TargetMode="External"/><Relationship Id="rId17" Type="http://schemas.openxmlformats.org/officeDocument/2006/relationships/hyperlink" Target="https://www.startingwellworcs.nhs.uk/school-health-nurs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acw.nhs.uk/services/service/physiotherapy-paediatric-88/" TargetMode="External"/><Relationship Id="rId20" Type="http://schemas.openxmlformats.org/officeDocument/2006/relationships/hyperlink" Target="https://www.hacw.nhs.uk/childrensSLT" TargetMode="External"/><Relationship Id="rId1" Type="http://schemas.openxmlformats.org/officeDocument/2006/relationships/customXml" Target="../customXml/item1.xml"/><Relationship Id="rId6" Type="http://schemas.openxmlformats.org/officeDocument/2006/relationships/hyperlink" Target="https://www.hacw.nhs.uk/services/service/umbrella-service-125/" TargetMode="External"/><Relationship Id="rId11" Type="http://schemas.openxmlformats.org/officeDocument/2006/relationships/hyperlink" Target="https://camhs.hacw.nhs.uk/is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acw.nhs.uk/services/service/occupational-therapy-paediatric-89/" TargetMode="External"/><Relationship Id="rId23" Type="http://schemas.openxmlformats.org/officeDocument/2006/relationships/hyperlink" Target="https://www.hacw.nhs.uk/services/service/orchard-service-south-10/" TargetMode="External"/><Relationship Id="rId10" Type="http://schemas.openxmlformats.org/officeDocument/2006/relationships/hyperlink" Target="https://camhs.hacw.nhs.uk/west" TargetMode="External"/><Relationship Id="rId19" Type="http://schemas.openxmlformats.org/officeDocument/2006/relationships/hyperlink" Target="https://www.startingwellworcs.nhs.uk/school-aged-hearing" TargetMode="External"/><Relationship Id="rId4" Type="http://schemas.openxmlformats.org/officeDocument/2006/relationships/settings" Target="settings.xml"/><Relationship Id="rId9" Type="http://schemas.openxmlformats.org/officeDocument/2006/relationships/hyperlink" Target="https://camhs.hacw.nhs.uk/reach4wellbeing" TargetMode="External"/><Relationship Id="rId14" Type="http://schemas.openxmlformats.org/officeDocument/2006/relationships/hyperlink" Target="https://www.startingwellworcs.nhs.uk/health-visitors" TargetMode="External"/><Relationship Id="rId22" Type="http://schemas.openxmlformats.org/officeDocument/2006/relationships/hyperlink" Target="https://www.hacw.nhs.uk/services/service/orchard-service-north-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43DE2-5527-4903-A75A-4654D6CD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Jeffery</dc:creator>
  <cp:keywords/>
  <dc:description/>
  <cp:lastModifiedBy>Hannah Jeffery</cp:lastModifiedBy>
  <cp:revision>46</cp:revision>
  <dcterms:created xsi:type="dcterms:W3CDTF">2022-06-09T10:46:00Z</dcterms:created>
  <dcterms:modified xsi:type="dcterms:W3CDTF">2022-06-24T12:46:00Z</dcterms:modified>
</cp:coreProperties>
</file>